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6D" w:rsidRPr="00B1606D" w:rsidRDefault="00B1606D" w:rsidP="00B1606D">
      <w:pPr>
        <w:jc w:val="center"/>
        <w:rPr>
          <w:b/>
          <w:sz w:val="40"/>
          <w:szCs w:val="40"/>
          <w:lang w:val="ru-RU"/>
        </w:rPr>
      </w:pPr>
      <w:bookmarkStart w:id="0" w:name="_GoBack"/>
      <w:bookmarkEnd w:id="0"/>
    </w:p>
    <w:p w:rsidR="00CD2DDA" w:rsidRPr="006C4185" w:rsidRDefault="00CD2DDA" w:rsidP="00CD2DDA">
      <w:pPr>
        <w:jc w:val="center"/>
        <w:rPr>
          <w:b/>
          <w:sz w:val="40"/>
          <w:szCs w:val="40"/>
          <w:lang w:val="bg-BG"/>
        </w:rPr>
      </w:pPr>
      <w:r w:rsidRPr="006C4185">
        <w:rPr>
          <w:b/>
          <w:sz w:val="40"/>
          <w:szCs w:val="40"/>
          <w:lang w:val="bg-BG"/>
        </w:rPr>
        <w:t>МЕТОДИКА</w:t>
      </w:r>
    </w:p>
    <w:p w:rsidR="00B1606D" w:rsidRPr="00B1606D" w:rsidRDefault="00B1606D" w:rsidP="00B1606D">
      <w:pPr>
        <w:jc w:val="center"/>
        <w:rPr>
          <w:b/>
          <w:sz w:val="24"/>
          <w:szCs w:val="24"/>
          <w:lang w:val="bg-BG"/>
        </w:rPr>
      </w:pPr>
    </w:p>
    <w:p w:rsidR="00B1606D" w:rsidRPr="00B1606D" w:rsidRDefault="00B1606D" w:rsidP="006C4185">
      <w:pPr>
        <w:jc w:val="center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>за определяне комплексната оценка на офертата</w:t>
      </w:r>
      <w:r w:rsidR="006C4185">
        <w:rPr>
          <w:sz w:val="24"/>
          <w:szCs w:val="24"/>
          <w:lang w:val="bg-BG"/>
        </w:rPr>
        <w:t xml:space="preserve"> </w:t>
      </w:r>
      <w:r w:rsidRPr="00B1606D">
        <w:rPr>
          <w:sz w:val="24"/>
          <w:szCs w:val="24"/>
          <w:lang w:val="bg-BG"/>
        </w:rPr>
        <w:t>в открита процедура по ЗОП</w:t>
      </w:r>
      <w:r w:rsidR="006C4185">
        <w:rPr>
          <w:sz w:val="24"/>
          <w:szCs w:val="24"/>
          <w:lang w:val="bg-BG"/>
        </w:rPr>
        <w:t xml:space="preserve"> </w:t>
      </w:r>
      <w:r w:rsidRPr="00B1606D">
        <w:rPr>
          <w:sz w:val="24"/>
          <w:szCs w:val="24"/>
          <w:lang w:val="bg-BG"/>
        </w:rPr>
        <w:t>с предмет</w:t>
      </w:r>
    </w:p>
    <w:p w:rsidR="00B1606D" w:rsidRPr="00B1606D" w:rsidRDefault="00B1606D" w:rsidP="00B1606D">
      <w:pPr>
        <w:autoSpaceDE w:val="0"/>
        <w:autoSpaceDN w:val="0"/>
        <w:adjustRightInd w:val="0"/>
        <w:jc w:val="center"/>
        <w:rPr>
          <w:b/>
          <w:i/>
          <w:sz w:val="24"/>
          <w:szCs w:val="24"/>
          <w:lang w:val="bg-BG"/>
        </w:rPr>
      </w:pPr>
      <w:r w:rsidRPr="00B1606D">
        <w:rPr>
          <w:b/>
          <w:i/>
          <w:sz w:val="24"/>
          <w:szCs w:val="24"/>
          <w:lang w:val="bg-BG"/>
        </w:rPr>
        <w:t>„</w:t>
      </w:r>
      <w:r w:rsidR="00CD2DDA" w:rsidRPr="006C4185">
        <w:rPr>
          <w:b/>
          <w:i/>
          <w:sz w:val="24"/>
          <w:szCs w:val="24"/>
          <w:lang w:val="bg-BG"/>
        </w:rPr>
        <w:t>Цветен град“ – мерки за публичност“</w:t>
      </w:r>
    </w:p>
    <w:p w:rsidR="00B1606D" w:rsidRPr="00B1606D" w:rsidRDefault="00B1606D" w:rsidP="007404F3">
      <w:pPr>
        <w:tabs>
          <w:tab w:val="left" w:pos="4722"/>
        </w:tabs>
        <w:ind w:firstLine="708"/>
        <w:jc w:val="both"/>
        <w:rPr>
          <w:b/>
          <w:i/>
          <w:sz w:val="24"/>
          <w:szCs w:val="24"/>
          <w:lang w:val="bg-BG"/>
        </w:rPr>
      </w:pPr>
      <w:r w:rsidRPr="00B1606D">
        <w:rPr>
          <w:b/>
          <w:i/>
          <w:sz w:val="24"/>
          <w:szCs w:val="24"/>
          <w:lang w:val="bg-BG"/>
        </w:rPr>
        <w:t xml:space="preserve"> </w:t>
      </w:r>
      <w:r w:rsidRPr="00B1606D">
        <w:rPr>
          <w:b/>
          <w:i/>
          <w:sz w:val="24"/>
          <w:szCs w:val="24"/>
          <w:lang w:val="bg-BG"/>
        </w:rPr>
        <w:tab/>
      </w:r>
    </w:p>
    <w:p w:rsidR="00B1606D" w:rsidRPr="00F30A4E" w:rsidRDefault="00B1606D" w:rsidP="007404F3">
      <w:pPr>
        <w:ind w:firstLine="720"/>
        <w:jc w:val="both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>Методиката представлява съвкупност от правила за извършване класирането на подадените оферти и определяне на Изпълнител на обществена</w:t>
      </w:r>
      <w:r w:rsidR="007404F3">
        <w:rPr>
          <w:sz w:val="24"/>
          <w:szCs w:val="24"/>
          <w:lang w:val="bg-BG"/>
        </w:rPr>
        <w:t>та</w:t>
      </w:r>
      <w:r w:rsidRPr="00B1606D">
        <w:rPr>
          <w:sz w:val="24"/>
          <w:szCs w:val="24"/>
          <w:lang w:val="bg-BG"/>
        </w:rPr>
        <w:t xml:space="preserve"> поръчка. Класирането ще се извършва </w:t>
      </w:r>
      <w:r w:rsidR="006C4185">
        <w:rPr>
          <w:sz w:val="24"/>
          <w:szCs w:val="24"/>
          <w:lang w:val="bg-BG"/>
        </w:rPr>
        <w:t xml:space="preserve">съобразно общата </w:t>
      </w:r>
      <w:r w:rsidR="007404F3" w:rsidRPr="00B1606D">
        <w:rPr>
          <w:sz w:val="24"/>
          <w:szCs w:val="24"/>
          <w:lang w:val="bg-BG"/>
        </w:rPr>
        <w:t xml:space="preserve">комплексна </w:t>
      </w:r>
      <w:r w:rsidRPr="00B1606D">
        <w:rPr>
          <w:sz w:val="24"/>
          <w:szCs w:val="24"/>
          <w:lang w:val="bg-BG"/>
        </w:rPr>
        <w:t xml:space="preserve">оценка </w:t>
      </w:r>
      <w:r w:rsidR="007404F3">
        <w:rPr>
          <w:sz w:val="24"/>
          <w:szCs w:val="24"/>
          <w:lang w:val="bg-BG"/>
        </w:rPr>
        <w:t>от</w:t>
      </w:r>
      <w:r w:rsidRPr="00B1606D">
        <w:rPr>
          <w:sz w:val="24"/>
          <w:szCs w:val="24"/>
          <w:lang w:val="bg-BG"/>
        </w:rPr>
        <w:t xml:space="preserve"> посочените показатели, като на първо място се класира офертата с най-висока </w:t>
      </w:r>
      <w:r w:rsidR="00FC7A24" w:rsidRPr="00F30A4E">
        <w:rPr>
          <w:sz w:val="24"/>
          <w:szCs w:val="24"/>
          <w:lang w:val="bg-BG"/>
        </w:rPr>
        <w:t>обща комплексна оценка</w:t>
      </w:r>
      <w:r w:rsidR="007404F3" w:rsidRPr="00F30A4E">
        <w:rPr>
          <w:sz w:val="24"/>
          <w:szCs w:val="24"/>
          <w:lang w:val="bg-BG"/>
        </w:rPr>
        <w:t>.</w:t>
      </w:r>
    </w:p>
    <w:p w:rsidR="00B1606D" w:rsidRPr="00B1606D" w:rsidRDefault="00B1606D" w:rsidP="007404F3">
      <w:pPr>
        <w:ind w:firstLine="720"/>
        <w:jc w:val="both"/>
        <w:rPr>
          <w:sz w:val="24"/>
          <w:szCs w:val="24"/>
          <w:u w:val="single"/>
          <w:lang w:val="bg-BG"/>
        </w:rPr>
      </w:pPr>
      <w:r w:rsidRPr="00B1606D">
        <w:rPr>
          <w:sz w:val="24"/>
          <w:szCs w:val="24"/>
          <w:lang w:val="bg-BG"/>
        </w:rPr>
        <w:t>Критерият за оценка на предложенията е „</w:t>
      </w:r>
      <w:r w:rsidRPr="00B1606D">
        <w:rPr>
          <w:sz w:val="24"/>
          <w:szCs w:val="24"/>
          <w:u w:val="single"/>
          <w:lang w:val="bg-BG"/>
        </w:rPr>
        <w:t xml:space="preserve">икономически най-изгодна оферта“. </w:t>
      </w:r>
    </w:p>
    <w:p w:rsidR="00B1606D" w:rsidRPr="00B1606D" w:rsidRDefault="00B1606D" w:rsidP="007404F3">
      <w:pPr>
        <w:ind w:firstLine="720"/>
        <w:jc w:val="both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>При оценкат</w:t>
      </w:r>
      <w:r w:rsidR="006C4185">
        <w:rPr>
          <w:sz w:val="24"/>
          <w:szCs w:val="24"/>
          <w:lang w:val="bg-BG"/>
        </w:rPr>
        <w:t xml:space="preserve">а на офертите първо се оценява </w:t>
      </w:r>
      <w:r w:rsidRPr="00B1606D">
        <w:rPr>
          <w:sz w:val="24"/>
          <w:szCs w:val="24"/>
          <w:lang w:val="bg-BG"/>
        </w:rPr>
        <w:t>техническ</w:t>
      </w:r>
      <w:r w:rsidR="006C4185">
        <w:rPr>
          <w:sz w:val="24"/>
          <w:szCs w:val="24"/>
          <w:lang w:val="bg-BG"/>
        </w:rPr>
        <w:t>ото предложение,</w:t>
      </w:r>
      <w:r w:rsidRPr="00B1606D">
        <w:rPr>
          <w:sz w:val="24"/>
          <w:szCs w:val="24"/>
          <w:lang w:val="bg-BG"/>
        </w:rPr>
        <w:t xml:space="preserve"> след това финансов</w:t>
      </w:r>
      <w:r w:rsidR="006C4185">
        <w:rPr>
          <w:sz w:val="24"/>
          <w:szCs w:val="24"/>
          <w:lang w:val="bg-BG"/>
        </w:rPr>
        <w:t>ото</w:t>
      </w:r>
      <w:r w:rsidRPr="00B1606D">
        <w:rPr>
          <w:sz w:val="24"/>
          <w:szCs w:val="24"/>
          <w:lang w:val="bg-BG"/>
        </w:rPr>
        <w:t xml:space="preserve"> и двете оценки се обединяват. </w:t>
      </w:r>
    </w:p>
    <w:p w:rsidR="007404F3" w:rsidRDefault="007404F3" w:rsidP="007404F3">
      <w:pPr>
        <w:jc w:val="both"/>
        <w:rPr>
          <w:bCs/>
          <w:spacing w:val="20"/>
          <w:sz w:val="24"/>
          <w:szCs w:val="24"/>
          <w:u w:val="single"/>
          <w:lang w:val="bg-BG" w:eastAsia="bg-BG"/>
        </w:rPr>
      </w:pPr>
    </w:p>
    <w:p w:rsidR="00B1606D" w:rsidRPr="00B1606D" w:rsidRDefault="00B1606D" w:rsidP="007404F3">
      <w:pPr>
        <w:jc w:val="both"/>
        <w:rPr>
          <w:bCs/>
          <w:sz w:val="24"/>
          <w:szCs w:val="24"/>
          <w:lang w:val="bg-BG" w:eastAsia="bg-BG"/>
        </w:rPr>
      </w:pPr>
      <w:r w:rsidRPr="00B1606D">
        <w:rPr>
          <w:bCs/>
          <w:sz w:val="24"/>
          <w:szCs w:val="24"/>
          <w:u w:val="single"/>
          <w:lang w:val="bg-BG" w:eastAsia="bg-BG"/>
        </w:rPr>
        <w:t xml:space="preserve">1. ТЕХНИЧЕСКА ОЦЕНКА </w:t>
      </w:r>
      <w:r w:rsidRPr="00B1606D">
        <w:rPr>
          <w:b/>
          <w:bCs/>
          <w:sz w:val="24"/>
          <w:szCs w:val="24"/>
          <w:u w:val="single"/>
          <w:lang w:val="bg-BG" w:eastAsia="bg-BG"/>
        </w:rPr>
        <w:t>(Т)</w:t>
      </w:r>
      <w:r w:rsidRPr="00B1606D">
        <w:rPr>
          <w:bCs/>
          <w:sz w:val="24"/>
          <w:szCs w:val="24"/>
          <w:lang w:val="bg-BG" w:eastAsia="bg-BG"/>
        </w:rPr>
        <w:t xml:space="preserve"> с коефициент </w:t>
      </w:r>
      <w:r w:rsidRPr="00B1606D">
        <w:rPr>
          <w:sz w:val="24"/>
          <w:szCs w:val="24"/>
          <w:lang w:val="bg-BG" w:eastAsia="bg-BG"/>
        </w:rPr>
        <w:t>на тежест</w:t>
      </w:r>
      <w:r w:rsidRPr="00B1606D">
        <w:rPr>
          <w:bCs/>
          <w:sz w:val="24"/>
          <w:szCs w:val="24"/>
          <w:lang w:val="bg-BG" w:eastAsia="bg-BG"/>
        </w:rPr>
        <w:t xml:space="preserve"> – </w:t>
      </w:r>
      <w:r w:rsidR="007404F3" w:rsidRPr="00046474">
        <w:rPr>
          <w:bCs/>
          <w:sz w:val="24"/>
          <w:szCs w:val="24"/>
          <w:lang w:val="bg-BG" w:eastAsia="bg-BG"/>
        </w:rPr>
        <w:t>7</w:t>
      </w:r>
      <w:r w:rsidRPr="00B1606D">
        <w:rPr>
          <w:bCs/>
          <w:sz w:val="24"/>
          <w:szCs w:val="24"/>
          <w:lang w:val="bg-BG" w:eastAsia="bg-BG"/>
        </w:rPr>
        <w:t>0 % в комплексната оценка и максимален брой точки за участник – 100т.</w:t>
      </w:r>
    </w:p>
    <w:p w:rsidR="00B1606D" w:rsidRPr="00B1606D" w:rsidRDefault="00B1606D" w:rsidP="007404F3">
      <w:pPr>
        <w:ind w:firstLine="720"/>
        <w:jc w:val="both"/>
        <w:rPr>
          <w:bCs/>
          <w:sz w:val="24"/>
          <w:szCs w:val="24"/>
          <w:lang w:val="bg-BG" w:eastAsia="bg-BG"/>
        </w:rPr>
      </w:pPr>
    </w:p>
    <w:p w:rsidR="00B1606D" w:rsidRDefault="00B1606D" w:rsidP="00E258AA">
      <w:pPr>
        <w:ind w:firstLine="720"/>
        <w:jc w:val="both"/>
        <w:rPr>
          <w:position w:val="6"/>
          <w:sz w:val="24"/>
          <w:szCs w:val="24"/>
          <w:lang w:val="bg-BG"/>
        </w:rPr>
      </w:pPr>
      <w:r w:rsidRPr="00B1606D">
        <w:rPr>
          <w:position w:val="6"/>
          <w:sz w:val="24"/>
          <w:szCs w:val="24"/>
          <w:lang w:val="bg-BG"/>
        </w:rPr>
        <w:t>„Техническа оценка” се извършва</w:t>
      </w:r>
      <w:r w:rsidR="007404F3">
        <w:rPr>
          <w:position w:val="6"/>
          <w:sz w:val="24"/>
          <w:szCs w:val="24"/>
          <w:lang w:val="bg-BG"/>
        </w:rPr>
        <w:t>, съобразно посочените</w:t>
      </w:r>
      <w:r w:rsidRPr="00B1606D">
        <w:rPr>
          <w:position w:val="6"/>
          <w:sz w:val="24"/>
          <w:szCs w:val="24"/>
          <w:lang w:val="bg-BG"/>
        </w:rPr>
        <w:t xml:space="preserve"> по-долу, показатели: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800"/>
      </w:tblGrid>
      <w:tr w:rsidR="00B1606D" w:rsidRPr="006C4185" w:rsidTr="007F0BF8">
        <w:trPr>
          <w:trHeight w:val="215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606D" w:rsidRPr="006C4185" w:rsidRDefault="00B1606D" w:rsidP="00FE5588">
            <w:pPr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6C4185">
              <w:rPr>
                <w:b/>
                <w:caps/>
                <w:sz w:val="24"/>
                <w:szCs w:val="24"/>
                <w:lang w:val="bg-BG"/>
              </w:rPr>
              <w:t xml:space="preserve">А. </w:t>
            </w:r>
            <w:r w:rsidRPr="006C4185">
              <w:rPr>
                <w:b/>
                <w:sz w:val="24"/>
                <w:szCs w:val="24"/>
                <w:lang w:val="bg-BG"/>
              </w:rPr>
              <w:t xml:space="preserve">Подготовка на публикация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606D" w:rsidRPr="00F30A4E" w:rsidRDefault="00E0669F" w:rsidP="00FE5588">
            <w:pPr>
              <w:ind w:left="-711" w:firstLine="711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B1606D" w:rsidRPr="00F30A4E">
              <w:rPr>
                <w:b/>
                <w:sz w:val="24"/>
                <w:szCs w:val="24"/>
                <w:lang w:val="bg-BG"/>
              </w:rPr>
              <w:t>0 т.</w:t>
            </w:r>
          </w:p>
        </w:tc>
      </w:tr>
      <w:tr w:rsidR="00B1606D" w:rsidRPr="006C4185" w:rsidTr="00E7777A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caps/>
                <w:sz w:val="24"/>
                <w:szCs w:val="24"/>
                <w:lang w:val="bg-BG"/>
              </w:rPr>
              <w:t xml:space="preserve">А.1. </w:t>
            </w:r>
            <w:r w:rsidRPr="006C4185">
              <w:rPr>
                <w:i/>
                <w:sz w:val="24"/>
                <w:szCs w:val="24"/>
                <w:lang w:val="bg-BG"/>
              </w:rPr>
              <w:t xml:space="preserve">По този показател ще се оценява начинът на отразяване/позициониране и обем на съдържанието на публикацията.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606D" w:rsidRPr="00F30A4E" w:rsidRDefault="002E6DFA" w:rsidP="00FE5588">
            <w:pPr>
              <w:ind w:left="-711" w:firstLine="711"/>
              <w:jc w:val="both"/>
              <w:rPr>
                <w:bCs/>
                <w:i/>
                <w:sz w:val="24"/>
                <w:szCs w:val="24"/>
                <w:lang w:val="bg-BG"/>
              </w:rPr>
            </w:pPr>
            <w:r>
              <w:rPr>
                <w:bCs/>
                <w:i/>
                <w:sz w:val="24"/>
                <w:szCs w:val="24"/>
                <w:lang w:val="bg-BG"/>
              </w:rPr>
              <w:t>25</w:t>
            </w:r>
            <w:r w:rsidR="00B1606D" w:rsidRPr="00F30A4E">
              <w:rPr>
                <w:bCs/>
                <w:i/>
                <w:sz w:val="24"/>
                <w:szCs w:val="24"/>
                <w:lang w:val="bg-BG"/>
              </w:rPr>
              <w:t xml:space="preserve"> т.</w:t>
            </w:r>
          </w:p>
          <w:p w:rsidR="00B1606D" w:rsidRPr="00F30A4E" w:rsidRDefault="00B1606D" w:rsidP="00FE5588">
            <w:pPr>
              <w:ind w:left="-711" w:firstLine="711"/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Публикация, която е в обем 1 (една) стандартна вестникарска страница и позиционирана на първа страница на съответното издание.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25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Публикация, която е в обем 1 (една) стандартна вестникарска страница и която не е позиционирана на първа страница на съответното издание.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22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 xml:space="preserve">Публикация, която е в обем ½ (половин) стандартна вестникарска страница и е позиционирана на първа страница на съответното издание.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2E6DFA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19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 xml:space="preserve">Публикация, която е в обем ½ (половин) стандартна вестникарска страница и която не е позиционирана на първа страница на съответното издание.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2E6DFA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16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Публикация, която е в обем ¼ (четвърт) стандартна вестникарска страница и е позиционирана на първа страница на съответното издание.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2E6DFA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13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Публикация, която е в обем ¼ (четвърт) стандартна вестникарска страница и която не е позиционирана на първа страница на съответното издание.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2E6DFA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10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 xml:space="preserve">Публикация, която е в обем по-малко от ¼ (четвърт) стандартна вестникарска страница и е позиционирана на първа страница на съответното издание.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2E6DFA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7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 xml:space="preserve">Публикация, която е в обем по-малко от ¼ (четвърт) стандартна вестникарска страница и която не е позиционирана на първа страница на съответното издание.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2E6DFA" w:rsidP="002E6DFA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4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E7777A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caps/>
                <w:sz w:val="24"/>
                <w:szCs w:val="24"/>
                <w:lang w:val="bg-BG"/>
              </w:rPr>
              <w:t xml:space="preserve">А.2. </w:t>
            </w:r>
            <w:r w:rsidRPr="006C4185">
              <w:rPr>
                <w:i/>
                <w:sz w:val="24"/>
                <w:szCs w:val="24"/>
                <w:lang w:val="bg-BG"/>
              </w:rPr>
              <w:t xml:space="preserve">По този показател ще се оценява вида публикация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606D" w:rsidRPr="00F30A4E" w:rsidRDefault="00535504" w:rsidP="00535504">
            <w:pPr>
              <w:jc w:val="both"/>
              <w:rPr>
                <w:bCs/>
                <w:i/>
                <w:sz w:val="24"/>
                <w:szCs w:val="24"/>
                <w:lang w:val="bg-BG"/>
              </w:rPr>
            </w:pPr>
            <w:r>
              <w:rPr>
                <w:bCs/>
                <w:i/>
                <w:sz w:val="24"/>
                <w:szCs w:val="24"/>
                <w:lang w:val="bg-BG"/>
              </w:rPr>
              <w:t>25</w:t>
            </w:r>
            <w:r w:rsidR="00B1606D" w:rsidRPr="00F30A4E">
              <w:rPr>
                <w:bCs/>
                <w:i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4 цветни публикации със снимка/и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535504" w:rsidP="00535504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25</w:t>
            </w:r>
            <w:r w:rsidR="00B1606D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rPr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3 цветни публикации със снимка/и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B1606D" w:rsidP="00535504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6C4185">
              <w:rPr>
                <w:bCs/>
                <w:sz w:val="24"/>
                <w:szCs w:val="24"/>
                <w:lang w:val="bg-BG"/>
              </w:rPr>
              <w:t>2</w:t>
            </w:r>
            <w:r w:rsidR="00535504">
              <w:rPr>
                <w:bCs/>
                <w:sz w:val="24"/>
                <w:szCs w:val="24"/>
                <w:lang w:val="bg-BG"/>
              </w:rPr>
              <w:t>1</w:t>
            </w:r>
            <w:r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rPr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2 цветни публикации със снимка/и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535504" w:rsidP="008A6E61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</w:t>
            </w:r>
            <w:r w:rsidR="008A6E61">
              <w:rPr>
                <w:bCs/>
                <w:sz w:val="24"/>
                <w:szCs w:val="24"/>
                <w:lang w:val="bg-BG"/>
              </w:rPr>
              <w:t>7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B1606D" w:rsidRPr="006C4185">
              <w:rPr>
                <w:bCs/>
                <w:sz w:val="24"/>
                <w:szCs w:val="24"/>
                <w:lang w:val="bg-BG"/>
              </w:rPr>
              <w:t>т.</w:t>
            </w:r>
          </w:p>
        </w:tc>
      </w:tr>
      <w:tr w:rsidR="00B1606D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rPr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1 цветна публикация със снимка/и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535504" w:rsidP="008A6E61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</w:t>
            </w:r>
            <w:r w:rsidR="008A6E61">
              <w:rPr>
                <w:bCs/>
                <w:sz w:val="24"/>
                <w:szCs w:val="24"/>
                <w:lang w:val="bg-BG"/>
              </w:rPr>
              <w:t>3</w:t>
            </w:r>
            <w:r w:rsidR="00B1606D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rPr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lastRenderedPageBreak/>
              <w:t>4 цветни публикации без снимки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8A6E61" w:rsidP="008A6E61">
            <w:pPr>
              <w:rPr>
                <w:lang w:val="bg-BG"/>
              </w:rPr>
            </w:pPr>
            <w:r>
              <w:rPr>
                <w:lang w:val="bg-BG"/>
              </w:rPr>
              <w:t>9</w:t>
            </w:r>
            <w:r w:rsidR="00B1606D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6C4185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6C4185">
              <w:rPr>
                <w:sz w:val="24"/>
                <w:szCs w:val="24"/>
                <w:lang w:val="bg-BG"/>
              </w:rPr>
              <w:t>4 черно-бели публикации със снимка/и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8A6E61" w:rsidP="00535504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5</w:t>
            </w:r>
            <w:r w:rsidR="00B1606D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A50B8" w:rsidRPr="006C4185" w:rsidTr="00E7777A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50B8" w:rsidRPr="00F30A4E" w:rsidRDefault="00F30A4E" w:rsidP="00F30A4E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F30A4E">
              <w:rPr>
                <w:b/>
                <w:sz w:val="24"/>
                <w:szCs w:val="24"/>
                <w:lang w:val="bg-BG"/>
              </w:rPr>
              <w:t>Б</w:t>
            </w:r>
            <w:r w:rsidR="00BA50B8" w:rsidRPr="00F30A4E">
              <w:rPr>
                <w:b/>
                <w:sz w:val="24"/>
                <w:szCs w:val="24"/>
                <w:lang w:val="bg-BG"/>
              </w:rPr>
              <w:t>. Подготовка на промоционален пакет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50B8" w:rsidRPr="00F30A4E" w:rsidRDefault="00BA50B8" w:rsidP="007D1B72">
            <w:pPr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F30A4E">
              <w:rPr>
                <w:b/>
                <w:bCs/>
                <w:sz w:val="24"/>
                <w:szCs w:val="24"/>
                <w:lang w:val="bg-BG"/>
              </w:rPr>
              <w:t>20 т.</w:t>
            </w:r>
          </w:p>
        </w:tc>
      </w:tr>
      <w:tr w:rsidR="00BA50B8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8" w:rsidRPr="00F30A4E" w:rsidRDefault="00032E7A" w:rsidP="00F30A4E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брандирана </w:t>
            </w:r>
            <w:r w:rsidR="00BA50B8" w:rsidRPr="00F30A4E">
              <w:rPr>
                <w:sz w:val="24"/>
                <w:szCs w:val="24"/>
                <w:lang w:val="bg-BG"/>
              </w:rPr>
              <w:t xml:space="preserve">метална химикалка и </w:t>
            </w:r>
            <w:r w:rsidR="00AA5FF6" w:rsidRPr="00F30A4E">
              <w:rPr>
                <w:sz w:val="24"/>
                <w:szCs w:val="24"/>
                <w:lang w:val="bg-BG"/>
              </w:rPr>
              <w:t>бележник</w:t>
            </w:r>
            <w:r w:rsidR="00F30A4E" w:rsidRPr="00F30A4E">
              <w:rPr>
                <w:sz w:val="24"/>
                <w:szCs w:val="24"/>
                <w:lang w:val="bg-BG"/>
              </w:rPr>
              <w:t xml:space="preserve"> </w:t>
            </w:r>
            <w:r w:rsidR="00BA50B8" w:rsidRPr="00F30A4E">
              <w:rPr>
                <w:sz w:val="24"/>
                <w:szCs w:val="24"/>
                <w:lang w:val="bg-BG"/>
              </w:rPr>
              <w:t>повече от 60 листа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B8" w:rsidRPr="006C4185" w:rsidRDefault="00BA50B8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20</w:t>
            </w:r>
            <w:r w:rsidR="002E6DFA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A50B8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8" w:rsidRPr="00F30A4E" w:rsidRDefault="00032E7A" w:rsidP="00206AFA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брандирана метална химикалка </w:t>
            </w:r>
            <w:r w:rsidR="00BA50B8" w:rsidRPr="00F30A4E">
              <w:rPr>
                <w:sz w:val="24"/>
                <w:szCs w:val="24"/>
                <w:lang w:val="bg-BG"/>
              </w:rPr>
              <w:t xml:space="preserve">и </w:t>
            </w:r>
            <w:r w:rsidR="00AA5FF6" w:rsidRPr="00F30A4E">
              <w:rPr>
                <w:sz w:val="24"/>
                <w:szCs w:val="24"/>
                <w:lang w:val="bg-BG"/>
              </w:rPr>
              <w:t>бележник</w:t>
            </w:r>
            <w:r w:rsidR="00BA50B8" w:rsidRPr="00F30A4E">
              <w:rPr>
                <w:sz w:val="24"/>
                <w:szCs w:val="24"/>
                <w:lang w:val="bg-BG"/>
              </w:rPr>
              <w:t xml:space="preserve"> 60 листа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B8" w:rsidRPr="006C4185" w:rsidRDefault="00BA50B8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16</w:t>
            </w:r>
            <w:r w:rsidR="002E6DFA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A50B8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8" w:rsidRPr="00F30A4E" w:rsidRDefault="00BA50B8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химикалка с цветен брандинг и </w:t>
            </w:r>
            <w:r w:rsidR="00AA5FF6" w:rsidRPr="00F30A4E">
              <w:rPr>
                <w:sz w:val="24"/>
                <w:szCs w:val="24"/>
                <w:lang w:val="bg-BG"/>
              </w:rPr>
              <w:t>бележник</w:t>
            </w:r>
            <w:r w:rsidRPr="00F30A4E">
              <w:rPr>
                <w:sz w:val="24"/>
                <w:szCs w:val="24"/>
                <w:lang w:val="bg-BG"/>
              </w:rPr>
              <w:t xml:space="preserve"> повече от 60 листа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B8" w:rsidRPr="006C4185" w:rsidRDefault="00BA50B8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12</w:t>
            </w:r>
            <w:r w:rsidR="002E6DFA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A50B8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8" w:rsidRPr="00F30A4E" w:rsidRDefault="00BA50B8" w:rsidP="00BA50B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химикалка с цветен брандинг и </w:t>
            </w:r>
            <w:r w:rsidR="00AA5FF6" w:rsidRPr="00F30A4E">
              <w:rPr>
                <w:sz w:val="24"/>
                <w:szCs w:val="24"/>
                <w:lang w:val="bg-BG"/>
              </w:rPr>
              <w:t>бележник</w:t>
            </w:r>
            <w:r w:rsidRPr="00F30A4E">
              <w:rPr>
                <w:sz w:val="24"/>
                <w:szCs w:val="24"/>
                <w:lang w:val="bg-BG"/>
              </w:rPr>
              <w:t xml:space="preserve"> 60 листа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B8" w:rsidRPr="006C4185" w:rsidRDefault="00BA50B8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8</w:t>
            </w:r>
            <w:r w:rsidR="002E6DFA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A50B8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8" w:rsidRPr="00F30A4E" w:rsidRDefault="00BA50B8" w:rsidP="00BA50B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химикалка с брандинг в един цвят  и </w:t>
            </w:r>
            <w:r w:rsidR="00AA5FF6" w:rsidRPr="00F30A4E">
              <w:rPr>
                <w:sz w:val="24"/>
                <w:szCs w:val="24"/>
                <w:lang w:val="bg-BG"/>
              </w:rPr>
              <w:t>бележник</w:t>
            </w:r>
            <w:r w:rsidRPr="00F30A4E">
              <w:rPr>
                <w:sz w:val="24"/>
                <w:szCs w:val="24"/>
                <w:lang w:val="bg-BG"/>
              </w:rPr>
              <w:t xml:space="preserve"> повече от 60 листа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B8" w:rsidRPr="006C4185" w:rsidRDefault="00BA50B8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4</w:t>
            </w:r>
            <w:r w:rsidR="002E6DFA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A50B8" w:rsidRPr="006C4185" w:rsidTr="007F0BF8">
        <w:trPr>
          <w:trHeight w:val="33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8" w:rsidRPr="00F30A4E" w:rsidRDefault="00BA50B8" w:rsidP="00BA50B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химикалка с брандинг в един цвят и </w:t>
            </w:r>
            <w:r w:rsidR="00AA5FF6" w:rsidRPr="00F30A4E">
              <w:rPr>
                <w:sz w:val="24"/>
                <w:szCs w:val="24"/>
                <w:lang w:val="bg-BG"/>
              </w:rPr>
              <w:t>бележник</w:t>
            </w:r>
            <w:r w:rsidRPr="00F30A4E">
              <w:rPr>
                <w:sz w:val="24"/>
                <w:szCs w:val="24"/>
                <w:lang w:val="bg-BG"/>
              </w:rPr>
              <w:t xml:space="preserve"> 60 листа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B8" w:rsidRPr="006C4185" w:rsidRDefault="00BA50B8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</w:t>
            </w:r>
            <w:r w:rsidR="002E6DFA" w:rsidRPr="006C4185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606D" w:rsidRPr="00F30A4E" w:rsidRDefault="00F30A4E" w:rsidP="00F30A4E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F30A4E">
              <w:rPr>
                <w:b/>
                <w:sz w:val="24"/>
                <w:szCs w:val="24"/>
                <w:lang w:val="bg-BG"/>
              </w:rPr>
              <w:t>В</w:t>
            </w:r>
            <w:r w:rsidR="00B1606D" w:rsidRPr="00F30A4E">
              <w:rPr>
                <w:b/>
                <w:sz w:val="24"/>
                <w:szCs w:val="24"/>
                <w:lang w:val="bg-BG"/>
              </w:rPr>
              <w:t>. Срок на изпълнение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606D" w:rsidRPr="006C4185" w:rsidRDefault="00BA50B8" w:rsidP="00FE5588">
            <w:pPr>
              <w:jc w:val="both"/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2</w:t>
            </w:r>
            <w:r w:rsidR="00B1606D" w:rsidRPr="006C4185">
              <w:rPr>
                <w:b/>
                <w:bCs/>
                <w:sz w:val="24"/>
                <w:szCs w:val="24"/>
                <w:lang w:val="bg-BG"/>
              </w:rPr>
              <w:t>0 т.</w:t>
            </w:r>
          </w:p>
        </w:tc>
      </w:tr>
      <w:tr w:rsidR="00B1606D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6D" w:rsidRPr="00F30A4E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По този показател ще се оценява срокът, за който Изпълнителят ще </w:t>
            </w:r>
            <w:r w:rsidR="007C5091" w:rsidRPr="00F30A4E">
              <w:rPr>
                <w:sz w:val="24"/>
                <w:szCs w:val="24"/>
                <w:lang w:val="bg-BG"/>
              </w:rPr>
              <w:t>подготви изпълнението на всяка от поставените задачи.</w:t>
            </w:r>
          </w:p>
          <w:p w:rsidR="00B1606D" w:rsidRPr="00F30A4E" w:rsidRDefault="00B1606D" w:rsidP="00FE5588">
            <w:pPr>
              <w:jc w:val="both"/>
              <w:rPr>
                <w:sz w:val="24"/>
                <w:szCs w:val="24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Ще се ползва средноаритметична стойност от всички предложени в Техническата оферта срокове, а именно: </w:t>
            </w:r>
            <w:r w:rsidRPr="00F30A4E">
              <w:rPr>
                <w:i/>
                <w:sz w:val="24"/>
                <w:szCs w:val="24"/>
                <w:lang w:val="bg-BG"/>
              </w:rPr>
              <w:t>подготовка на публикация</w:t>
            </w:r>
            <w:r w:rsidRPr="00F30A4E">
              <w:rPr>
                <w:sz w:val="24"/>
                <w:szCs w:val="24"/>
                <w:lang w:val="bg-BG"/>
              </w:rPr>
              <w:t xml:space="preserve"> – предпечат и съгласуване с Възложителя преди отпечатване; </w:t>
            </w:r>
            <w:r w:rsidRPr="00F30A4E">
              <w:rPr>
                <w:i/>
                <w:sz w:val="24"/>
                <w:szCs w:val="24"/>
                <w:lang w:val="bg-BG"/>
              </w:rPr>
              <w:t xml:space="preserve">подготовка на покани за събитието - </w:t>
            </w:r>
            <w:r w:rsidRPr="00F30A4E">
              <w:rPr>
                <w:sz w:val="24"/>
                <w:szCs w:val="24"/>
                <w:lang w:val="bg-BG"/>
              </w:rPr>
              <w:t xml:space="preserve">съгласуване с Възложителя и изпращане до адресатите; </w:t>
            </w:r>
            <w:r w:rsidRPr="00F30A4E">
              <w:rPr>
                <w:i/>
                <w:sz w:val="24"/>
                <w:szCs w:val="24"/>
                <w:lang w:val="bg-BG"/>
              </w:rPr>
              <w:t>подготовка на логистика за събитието</w:t>
            </w:r>
            <w:r w:rsidRPr="00F30A4E">
              <w:rPr>
                <w:sz w:val="24"/>
                <w:szCs w:val="24"/>
                <w:lang w:val="bg-BG"/>
              </w:rPr>
              <w:t xml:space="preserve"> - дневен ред, меню, организация на протичането и съгласуване с Възложителя</w:t>
            </w:r>
            <w:r w:rsidR="00786A88" w:rsidRPr="00F30A4E">
              <w:rPr>
                <w:sz w:val="24"/>
                <w:szCs w:val="24"/>
                <w:lang w:val="bg-BG"/>
              </w:rPr>
              <w:t xml:space="preserve">; </w:t>
            </w:r>
            <w:r w:rsidR="00786A88" w:rsidRPr="00F30A4E">
              <w:rPr>
                <w:i/>
                <w:sz w:val="24"/>
                <w:szCs w:val="24"/>
                <w:lang w:val="bg-BG"/>
              </w:rPr>
              <w:t>подготовка на дизайн на промоционалния пакет</w:t>
            </w:r>
            <w:r w:rsidR="00786A88" w:rsidRPr="00F30A4E">
              <w:rPr>
                <w:sz w:val="24"/>
                <w:szCs w:val="24"/>
                <w:lang w:val="bg-BG"/>
              </w:rPr>
              <w:t>, вкл. съгласуване с възложителя.</w:t>
            </w:r>
          </w:p>
          <w:p w:rsidR="00B1606D" w:rsidRPr="00F30A4E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B1606D" w:rsidRPr="00F30A4E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 xml:space="preserve">Показателят се определя по следната формула: В </w:t>
            </w:r>
            <w:r w:rsidR="00BA50B8" w:rsidRPr="00F30A4E">
              <w:rPr>
                <w:position w:val="-30"/>
                <w:sz w:val="24"/>
                <w:szCs w:val="24"/>
                <w:lang w:val="bg-BG"/>
              </w:rPr>
              <w:object w:dxaOrig="13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33.75pt" o:ole="">
                  <v:imagedata r:id="rId9" o:title=""/>
                </v:shape>
                <o:OLEObject Type="Embed" ProgID="Equation.3" ShapeID="_x0000_i1025" DrawAspect="Content" ObjectID="_1485771704" r:id="rId10"/>
              </w:object>
            </w:r>
            <w:r w:rsidRPr="00F30A4E">
              <w:rPr>
                <w:sz w:val="24"/>
                <w:szCs w:val="24"/>
                <w:lang w:val="bg-BG"/>
              </w:rPr>
              <w:t xml:space="preserve">, като </w:t>
            </w:r>
          </w:p>
          <w:p w:rsidR="00B1606D" w:rsidRPr="00F30A4E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B1606D" w:rsidRPr="00F30A4E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>В min – най-краткият предложен срок, в календарни дни;</w:t>
            </w:r>
          </w:p>
          <w:p w:rsidR="00B1606D" w:rsidRPr="00F30A4E" w:rsidRDefault="00B1606D" w:rsidP="00FE5588">
            <w:pPr>
              <w:jc w:val="both"/>
              <w:rPr>
                <w:sz w:val="24"/>
                <w:szCs w:val="24"/>
                <w:lang w:val="bg-BG"/>
              </w:rPr>
            </w:pPr>
            <w:r w:rsidRPr="00F30A4E">
              <w:rPr>
                <w:sz w:val="24"/>
                <w:szCs w:val="24"/>
                <w:lang w:val="bg-BG"/>
              </w:rPr>
              <w:t>В съотв. - срокът на съответния участник, в календарни дни.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6D" w:rsidRPr="006C4185" w:rsidRDefault="00B1606D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2E6DFA" w:rsidRPr="006C4185" w:rsidTr="00E7777A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6DFA" w:rsidRPr="002E6DFA" w:rsidRDefault="002E6DFA" w:rsidP="002E6DFA">
            <w:pPr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2E6DFA">
              <w:rPr>
                <w:b/>
                <w:sz w:val="24"/>
                <w:szCs w:val="24"/>
                <w:lang w:val="bg-BG"/>
              </w:rPr>
              <w:t xml:space="preserve">Г. Качествена организация на събитията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6DFA" w:rsidRPr="002E6DFA" w:rsidRDefault="002E6DFA" w:rsidP="00FE5588">
            <w:pPr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2E6DFA">
              <w:rPr>
                <w:b/>
                <w:bCs/>
                <w:sz w:val="24"/>
                <w:szCs w:val="24"/>
                <w:lang w:val="bg-BG"/>
              </w:rPr>
              <w:t>10 т.</w:t>
            </w:r>
          </w:p>
        </w:tc>
      </w:tr>
      <w:tr w:rsidR="002E6DFA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A" w:rsidRPr="008B1A67" w:rsidRDefault="002E6DFA" w:rsidP="00E60A8A">
            <w:pPr>
              <w:jc w:val="both"/>
              <w:rPr>
                <w:i/>
                <w:sz w:val="24"/>
                <w:szCs w:val="24"/>
                <w:highlight w:val="green"/>
                <w:lang w:val="bg-BG"/>
              </w:rPr>
            </w:pPr>
            <w:r w:rsidRPr="00817F5A">
              <w:rPr>
                <w:i/>
                <w:sz w:val="24"/>
                <w:szCs w:val="24"/>
                <w:lang w:val="bg-BG"/>
              </w:rPr>
              <w:t>По този показател ще се оценява предлаганото от участника съдържание на вс</w:t>
            </w:r>
            <w:r w:rsidR="00E60A8A">
              <w:rPr>
                <w:i/>
                <w:sz w:val="24"/>
                <w:szCs w:val="24"/>
                <w:lang w:val="bg-BG"/>
              </w:rPr>
              <w:t>яко</w:t>
            </w:r>
            <w:r w:rsidRPr="00817F5A">
              <w:rPr>
                <w:i/>
                <w:sz w:val="24"/>
                <w:szCs w:val="24"/>
                <w:lang w:val="bg-BG"/>
              </w:rPr>
              <w:t xml:space="preserve"> събитие, като се цени описанието на последователността на отделните компоненти по организацията на събитие</w:t>
            </w:r>
            <w:r w:rsidR="00E60A8A">
              <w:rPr>
                <w:i/>
                <w:sz w:val="24"/>
                <w:szCs w:val="24"/>
                <w:lang w:val="bg-BG"/>
              </w:rPr>
              <w:t>то</w:t>
            </w:r>
            <w:r w:rsidRPr="00817F5A">
              <w:rPr>
                <w:i/>
                <w:sz w:val="24"/>
                <w:szCs w:val="24"/>
                <w:lang w:val="bg-BG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FA" w:rsidRPr="006C4185" w:rsidRDefault="002E6DFA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2E6DFA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A" w:rsidRPr="00817F5A" w:rsidRDefault="002E6DFA" w:rsidP="00FB06BA">
            <w:pPr>
              <w:jc w:val="both"/>
              <w:rPr>
                <w:sz w:val="24"/>
                <w:szCs w:val="24"/>
                <w:lang w:val="bg-BG"/>
              </w:rPr>
            </w:pPr>
            <w:r w:rsidRPr="00817F5A">
              <w:rPr>
                <w:sz w:val="24"/>
                <w:szCs w:val="24"/>
                <w:lang w:val="bg-BG"/>
              </w:rPr>
              <w:t xml:space="preserve">Налично е цялостно и </w:t>
            </w:r>
            <w:r>
              <w:rPr>
                <w:sz w:val="24"/>
                <w:szCs w:val="24"/>
                <w:lang w:val="bg-BG"/>
              </w:rPr>
              <w:t>обхватно</w:t>
            </w:r>
            <w:r w:rsidRPr="00817F5A">
              <w:rPr>
                <w:sz w:val="24"/>
                <w:szCs w:val="24"/>
                <w:lang w:val="bg-BG"/>
              </w:rPr>
              <w:t xml:space="preserve"> описание на всички дейности, които ще бъдат извършени при изпълнение на организирането на вс</w:t>
            </w:r>
            <w:r w:rsidR="0052777F">
              <w:rPr>
                <w:sz w:val="24"/>
                <w:szCs w:val="24"/>
                <w:lang w:val="bg-BG"/>
              </w:rPr>
              <w:t>яко</w:t>
            </w:r>
            <w:r w:rsidRPr="00817F5A">
              <w:rPr>
                <w:sz w:val="24"/>
                <w:szCs w:val="24"/>
                <w:lang w:val="bg-BG"/>
              </w:rPr>
              <w:t xml:space="preserve"> събитие. Описани са начинът на взаимодействие с Възложителя и процесът на  разработване и съгласуване на всеки от елементите по изпълнението </w:t>
            </w:r>
            <w:r w:rsidR="0052777F" w:rsidRPr="00817F5A">
              <w:rPr>
                <w:sz w:val="24"/>
                <w:szCs w:val="24"/>
                <w:lang w:val="bg-BG"/>
              </w:rPr>
              <w:t xml:space="preserve">на </w:t>
            </w:r>
            <w:r w:rsidRPr="00817F5A">
              <w:rPr>
                <w:sz w:val="24"/>
                <w:szCs w:val="24"/>
                <w:lang w:val="bg-BG"/>
              </w:rPr>
              <w:t>събитие</w:t>
            </w:r>
            <w:r w:rsidR="00E60A8A">
              <w:rPr>
                <w:sz w:val="24"/>
                <w:szCs w:val="24"/>
                <w:lang w:val="bg-BG"/>
              </w:rPr>
              <w:t>то</w:t>
            </w:r>
            <w:r w:rsidRPr="00817F5A">
              <w:rPr>
                <w:sz w:val="24"/>
                <w:szCs w:val="24"/>
                <w:lang w:val="bg-BG"/>
              </w:rPr>
              <w:t>.</w:t>
            </w:r>
          </w:p>
          <w:p w:rsidR="002E6DFA" w:rsidRPr="008B1A67" w:rsidRDefault="002E6DFA" w:rsidP="00FB06BA">
            <w:pPr>
              <w:ind w:left="720"/>
              <w:jc w:val="both"/>
              <w:rPr>
                <w:sz w:val="24"/>
                <w:szCs w:val="24"/>
                <w:highlight w:val="green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FA" w:rsidRPr="006C4185" w:rsidRDefault="002E6DFA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10</w:t>
            </w:r>
            <w:r w:rsidR="0052777F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  <w:tr w:rsidR="002E6DFA" w:rsidRPr="006C4185" w:rsidTr="007F0BF8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FA" w:rsidRPr="00817F5A" w:rsidRDefault="002E6DFA" w:rsidP="00FB06BA">
            <w:pPr>
              <w:jc w:val="both"/>
              <w:rPr>
                <w:sz w:val="24"/>
                <w:szCs w:val="24"/>
                <w:lang w:val="bg-BG"/>
              </w:rPr>
            </w:pPr>
            <w:r w:rsidRPr="00817F5A">
              <w:rPr>
                <w:sz w:val="24"/>
                <w:szCs w:val="24"/>
                <w:lang w:val="bg-BG"/>
              </w:rPr>
              <w:t xml:space="preserve">Налично е частично описание на дейностите, които ще бъдат извършени при изпълнение на организирането </w:t>
            </w:r>
            <w:r w:rsidR="0052777F" w:rsidRPr="00817F5A">
              <w:rPr>
                <w:sz w:val="24"/>
                <w:szCs w:val="24"/>
                <w:lang w:val="bg-BG"/>
              </w:rPr>
              <w:t>на вс</w:t>
            </w:r>
            <w:r w:rsidR="0052777F">
              <w:rPr>
                <w:sz w:val="24"/>
                <w:szCs w:val="24"/>
                <w:lang w:val="bg-BG"/>
              </w:rPr>
              <w:t>яко</w:t>
            </w:r>
            <w:r w:rsidR="0052777F" w:rsidRPr="00817F5A">
              <w:rPr>
                <w:sz w:val="24"/>
                <w:szCs w:val="24"/>
                <w:lang w:val="bg-BG"/>
              </w:rPr>
              <w:t xml:space="preserve"> </w:t>
            </w:r>
            <w:r w:rsidRPr="00817F5A">
              <w:rPr>
                <w:sz w:val="24"/>
                <w:szCs w:val="24"/>
                <w:lang w:val="bg-BG"/>
              </w:rPr>
              <w:t xml:space="preserve">събитие. </w:t>
            </w:r>
          </w:p>
          <w:p w:rsidR="002E6DFA" w:rsidRPr="00817F5A" w:rsidRDefault="002E6DFA" w:rsidP="00FB06BA">
            <w:pPr>
              <w:jc w:val="both"/>
              <w:rPr>
                <w:sz w:val="24"/>
                <w:szCs w:val="24"/>
                <w:lang w:val="bg-BG"/>
              </w:rPr>
            </w:pPr>
            <w:r w:rsidRPr="00817F5A">
              <w:rPr>
                <w:sz w:val="24"/>
                <w:szCs w:val="24"/>
                <w:lang w:val="bg-BG"/>
              </w:rPr>
              <w:t xml:space="preserve">Планираното взаимодействие с Възложителя и процес на  разработване и съгласуване на елементите по изпълнението не обхваща </w:t>
            </w:r>
            <w:r w:rsidR="00E60A8A">
              <w:rPr>
                <w:sz w:val="24"/>
                <w:szCs w:val="24"/>
                <w:lang w:val="bg-BG"/>
              </w:rPr>
              <w:t>цялостната организация на събитието.</w:t>
            </w:r>
          </w:p>
          <w:p w:rsidR="002E6DFA" w:rsidRPr="008B1A67" w:rsidRDefault="002E6DFA" w:rsidP="00FB06BA">
            <w:pPr>
              <w:jc w:val="both"/>
              <w:rPr>
                <w:b/>
                <w:sz w:val="24"/>
                <w:szCs w:val="24"/>
                <w:highlight w:val="green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FA" w:rsidRPr="006C4185" w:rsidRDefault="002E6DFA" w:rsidP="00FE5588">
            <w:pPr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5</w:t>
            </w:r>
            <w:r w:rsidR="0052777F">
              <w:rPr>
                <w:bCs/>
                <w:sz w:val="24"/>
                <w:szCs w:val="24"/>
                <w:lang w:val="bg-BG"/>
              </w:rPr>
              <w:t xml:space="preserve"> т.</w:t>
            </w:r>
          </w:p>
        </w:tc>
      </w:tr>
    </w:tbl>
    <w:p w:rsidR="0052777F" w:rsidRDefault="00B1606D" w:rsidP="00E258AA">
      <w:pPr>
        <w:ind w:firstLine="720"/>
        <w:jc w:val="both"/>
        <w:rPr>
          <w:position w:val="6"/>
          <w:sz w:val="24"/>
          <w:szCs w:val="24"/>
          <w:lang w:val="bg-BG"/>
        </w:rPr>
      </w:pPr>
      <w:r w:rsidRPr="00B1606D">
        <w:rPr>
          <w:position w:val="6"/>
          <w:sz w:val="24"/>
          <w:szCs w:val="24"/>
          <w:lang w:val="bg-BG"/>
        </w:rPr>
        <w:t xml:space="preserve">Оценката се извършва от членовете на комисията за провеждане на обществена поръчка, като </w:t>
      </w:r>
      <w:r w:rsidR="0052777F">
        <w:rPr>
          <w:position w:val="6"/>
          <w:sz w:val="24"/>
          <w:szCs w:val="24"/>
          <w:lang w:val="bg-BG"/>
        </w:rPr>
        <w:t xml:space="preserve">всеки член попълва таблица за индивидуална техническа оценка. </w:t>
      </w:r>
    </w:p>
    <w:p w:rsidR="00B1606D" w:rsidRPr="00B1606D" w:rsidRDefault="0052777F" w:rsidP="0052777F">
      <w:pPr>
        <w:ind w:firstLine="720"/>
        <w:jc w:val="both"/>
        <w:rPr>
          <w:position w:val="6"/>
          <w:sz w:val="24"/>
          <w:szCs w:val="24"/>
          <w:lang w:val="bg-BG"/>
        </w:rPr>
      </w:pPr>
      <w:r>
        <w:rPr>
          <w:position w:val="6"/>
          <w:sz w:val="24"/>
          <w:szCs w:val="24"/>
          <w:lang w:val="bg-BG"/>
        </w:rPr>
        <w:t xml:space="preserve">Резултатите от индивидуалните оценки се </w:t>
      </w:r>
      <w:r w:rsidR="00B1606D" w:rsidRPr="00B1606D">
        <w:rPr>
          <w:position w:val="6"/>
          <w:sz w:val="24"/>
          <w:szCs w:val="24"/>
          <w:lang w:val="bg-BG"/>
        </w:rPr>
        <w:t xml:space="preserve">отразяват в таблица за </w:t>
      </w:r>
      <w:r w:rsidR="002D6FD7" w:rsidRPr="002D6FD7">
        <w:rPr>
          <w:position w:val="6"/>
          <w:sz w:val="24"/>
          <w:szCs w:val="24"/>
          <w:u w:val="single"/>
          <w:lang w:val="bg-BG"/>
        </w:rPr>
        <w:t xml:space="preserve">Обща </w:t>
      </w:r>
      <w:r w:rsidR="00B1606D" w:rsidRPr="00B1606D">
        <w:rPr>
          <w:position w:val="6"/>
          <w:sz w:val="24"/>
          <w:szCs w:val="24"/>
          <w:u w:val="single"/>
          <w:lang w:val="bg-BG"/>
        </w:rPr>
        <w:t>техническа оценка</w:t>
      </w:r>
      <w:r w:rsidR="00B1606D" w:rsidRPr="00B1606D">
        <w:rPr>
          <w:position w:val="6"/>
          <w:sz w:val="24"/>
          <w:szCs w:val="24"/>
          <w:lang w:val="bg-BG"/>
        </w:rPr>
        <w:t xml:space="preserve">. </w:t>
      </w:r>
    </w:p>
    <w:p w:rsidR="00B1606D" w:rsidRPr="00BE076A" w:rsidRDefault="00B1606D" w:rsidP="00E258AA">
      <w:pPr>
        <w:ind w:firstLine="720"/>
        <w:jc w:val="both"/>
        <w:rPr>
          <w:b/>
          <w:color w:val="FF0000"/>
          <w:position w:val="6"/>
          <w:sz w:val="24"/>
          <w:szCs w:val="24"/>
          <w:lang w:val="bg-BG"/>
        </w:rPr>
      </w:pPr>
      <w:r w:rsidRPr="00B1606D">
        <w:rPr>
          <w:position w:val="6"/>
          <w:sz w:val="24"/>
          <w:szCs w:val="24"/>
          <w:lang w:val="bg-BG"/>
        </w:rPr>
        <w:lastRenderedPageBreak/>
        <w:t xml:space="preserve">Точките по показател </w:t>
      </w:r>
      <w:r w:rsidRPr="00B1606D">
        <w:rPr>
          <w:bCs/>
          <w:position w:val="6"/>
          <w:sz w:val="24"/>
          <w:szCs w:val="24"/>
          <w:lang w:val="bg-BG"/>
        </w:rPr>
        <w:t xml:space="preserve">Техническа оценка </w:t>
      </w:r>
      <w:r w:rsidRPr="00B1606D">
        <w:rPr>
          <w:b/>
          <w:bCs/>
          <w:position w:val="6"/>
          <w:sz w:val="24"/>
          <w:szCs w:val="24"/>
          <w:lang w:val="bg-BG"/>
        </w:rPr>
        <w:t>(Т)</w:t>
      </w:r>
      <w:r w:rsidRPr="00B1606D">
        <w:rPr>
          <w:bCs/>
          <w:position w:val="6"/>
          <w:sz w:val="24"/>
          <w:szCs w:val="24"/>
          <w:lang w:val="bg-BG"/>
        </w:rPr>
        <w:t xml:space="preserve"> се получ</w:t>
      </w:r>
      <w:r w:rsidR="007C5091">
        <w:rPr>
          <w:bCs/>
          <w:position w:val="6"/>
          <w:sz w:val="24"/>
          <w:szCs w:val="24"/>
          <w:lang w:val="bg-BG"/>
        </w:rPr>
        <w:t>а</w:t>
      </w:r>
      <w:r w:rsidRPr="00B1606D">
        <w:rPr>
          <w:bCs/>
          <w:position w:val="6"/>
          <w:sz w:val="24"/>
          <w:szCs w:val="24"/>
          <w:lang w:val="bg-BG"/>
        </w:rPr>
        <w:t xml:space="preserve">ват по формулата </w:t>
      </w:r>
      <w:r w:rsidRPr="00F30A4E">
        <w:rPr>
          <w:b/>
          <w:bCs/>
          <w:position w:val="6"/>
          <w:sz w:val="24"/>
          <w:szCs w:val="24"/>
          <w:lang w:val="bg-BG"/>
        </w:rPr>
        <w:t>Т=A+Б</w:t>
      </w:r>
      <w:r w:rsidR="001F4F9A" w:rsidRPr="00F30A4E">
        <w:rPr>
          <w:b/>
          <w:bCs/>
          <w:position w:val="6"/>
          <w:sz w:val="24"/>
          <w:szCs w:val="24"/>
          <w:lang w:val="bg-BG"/>
        </w:rPr>
        <w:t>+В</w:t>
      </w:r>
      <w:r w:rsidR="009C4B87">
        <w:rPr>
          <w:b/>
          <w:bCs/>
          <w:position w:val="6"/>
          <w:sz w:val="24"/>
          <w:szCs w:val="24"/>
          <w:lang w:val="bg-BG"/>
        </w:rPr>
        <w:t>+Г</w:t>
      </w:r>
    </w:p>
    <w:p w:rsidR="00B1606D" w:rsidRPr="00B1606D" w:rsidRDefault="00B1606D" w:rsidP="00B1606D">
      <w:pPr>
        <w:ind w:left="720" w:firstLine="720"/>
        <w:jc w:val="both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ab/>
      </w:r>
    </w:p>
    <w:p w:rsidR="00B1606D" w:rsidRPr="00B1606D" w:rsidRDefault="00B1606D" w:rsidP="00E258AA">
      <w:pPr>
        <w:jc w:val="both"/>
        <w:rPr>
          <w:sz w:val="24"/>
          <w:szCs w:val="24"/>
          <w:lang w:val="bg-BG"/>
        </w:rPr>
      </w:pPr>
      <w:r w:rsidRPr="00B1606D">
        <w:rPr>
          <w:iCs/>
          <w:caps/>
          <w:sz w:val="24"/>
          <w:szCs w:val="24"/>
          <w:u w:val="single"/>
          <w:lang w:val="bg-BG"/>
        </w:rPr>
        <w:t xml:space="preserve">2. </w:t>
      </w:r>
      <w:r w:rsidRPr="00B1606D">
        <w:rPr>
          <w:caps/>
          <w:sz w:val="24"/>
          <w:szCs w:val="24"/>
          <w:u w:val="single"/>
          <w:lang w:val="bg-BG"/>
        </w:rPr>
        <w:t>Финансова оценка</w:t>
      </w:r>
      <w:r w:rsidR="005E4EC8">
        <w:rPr>
          <w:caps/>
          <w:sz w:val="24"/>
          <w:szCs w:val="24"/>
          <w:u w:val="single"/>
          <w:lang w:val="bg-BG"/>
        </w:rPr>
        <w:t xml:space="preserve"> </w:t>
      </w:r>
      <w:r w:rsidR="005E4EC8" w:rsidRPr="005E4EC8">
        <w:rPr>
          <w:caps/>
          <w:sz w:val="24"/>
          <w:szCs w:val="24"/>
          <w:u w:val="single"/>
          <w:lang w:val="bg-BG"/>
        </w:rPr>
        <w:t>(</w:t>
      </w:r>
      <w:r w:rsidR="005E4EC8" w:rsidRPr="005E4EC8">
        <w:rPr>
          <w:b/>
          <w:caps/>
          <w:sz w:val="24"/>
          <w:szCs w:val="24"/>
          <w:u w:val="single"/>
          <w:lang w:val="bg-BG"/>
        </w:rPr>
        <w:t>Ф)</w:t>
      </w:r>
      <w:r w:rsidR="005E4EC8" w:rsidRPr="002D6FD7">
        <w:rPr>
          <w:caps/>
          <w:sz w:val="24"/>
          <w:szCs w:val="24"/>
          <w:lang w:val="bg-BG"/>
        </w:rPr>
        <w:t xml:space="preserve"> </w:t>
      </w:r>
      <w:r w:rsidR="00E258AA">
        <w:rPr>
          <w:sz w:val="24"/>
          <w:szCs w:val="24"/>
          <w:lang w:val="bg-BG"/>
        </w:rPr>
        <w:t>с</w:t>
      </w:r>
      <w:r w:rsidR="00E258AA" w:rsidRPr="00B1606D">
        <w:rPr>
          <w:sz w:val="24"/>
          <w:szCs w:val="24"/>
          <w:lang w:val="bg-BG"/>
        </w:rPr>
        <w:t xml:space="preserve"> </w:t>
      </w:r>
      <w:r w:rsidRPr="00B1606D">
        <w:rPr>
          <w:caps/>
          <w:sz w:val="24"/>
          <w:szCs w:val="24"/>
          <w:lang w:val="bg-BG"/>
        </w:rPr>
        <w:t>К</w:t>
      </w:r>
      <w:r w:rsidRPr="00B1606D">
        <w:rPr>
          <w:sz w:val="24"/>
          <w:szCs w:val="24"/>
          <w:lang w:val="bg-BG"/>
        </w:rPr>
        <w:t xml:space="preserve">оефициент на тежест - </w:t>
      </w:r>
      <w:r w:rsidR="00E258AA">
        <w:rPr>
          <w:sz w:val="24"/>
          <w:szCs w:val="24"/>
          <w:lang w:val="bg-BG"/>
        </w:rPr>
        <w:t>3</w:t>
      </w:r>
      <w:r w:rsidRPr="00B1606D">
        <w:rPr>
          <w:sz w:val="24"/>
          <w:szCs w:val="24"/>
          <w:lang w:val="bg-BG"/>
        </w:rPr>
        <w:t>0% в комплексната оценка и максимален брой точки за участник – 100</w:t>
      </w:r>
      <w:r w:rsidR="00E258AA">
        <w:rPr>
          <w:sz w:val="24"/>
          <w:szCs w:val="24"/>
          <w:lang w:val="bg-BG"/>
        </w:rPr>
        <w:t xml:space="preserve"> </w:t>
      </w:r>
      <w:r w:rsidRPr="00B1606D">
        <w:rPr>
          <w:sz w:val="24"/>
          <w:szCs w:val="24"/>
          <w:lang w:val="bg-BG"/>
        </w:rPr>
        <w:t>т.</w:t>
      </w:r>
    </w:p>
    <w:p w:rsidR="00B1606D" w:rsidRPr="00B1606D" w:rsidRDefault="00B1606D" w:rsidP="00D7781E">
      <w:pPr>
        <w:ind w:firstLine="720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 xml:space="preserve">Оценката на показателя </w:t>
      </w:r>
      <w:r w:rsidRPr="00B1606D">
        <w:rPr>
          <w:b/>
          <w:sz w:val="24"/>
          <w:szCs w:val="24"/>
          <w:lang w:val="bg-BG"/>
        </w:rPr>
        <w:t>Ф</w:t>
      </w:r>
      <w:r w:rsidRPr="00B1606D">
        <w:rPr>
          <w:sz w:val="24"/>
          <w:szCs w:val="24"/>
          <w:lang w:val="bg-BG"/>
        </w:rPr>
        <w:t xml:space="preserve"> се определя по формулата   </w:t>
      </w:r>
      <w:r w:rsidRPr="00B1606D">
        <w:rPr>
          <w:b/>
          <w:sz w:val="24"/>
          <w:szCs w:val="24"/>
          <w:lang w:val="bg-BG"/>
        </w:rPr>
        <w:t>Ф = Ц</w:t>
      </w:r>
      <w:r w:rsidRPr="00B1606D">
        <w:rPr>
          <w:b/>
          <w:sz w:val="24"/>
          <w:szCs w:val="24"/>
          <w:vertAlign w:val="subscript"/>
          <w:lang w:val="bg-BG"/>
        </w:rPr>
        <w:t xml:space="preserve">min  </w:t>
      </w:r>
      <w:r w:rsidR="00E258AA">
        <w:rPr>
          <w:b/>
          <w:sz w:val="24"/>
          <w:szCs w:val="24"/>
          <w:lang w:val="bg-BG"/>
        </w:rPr>
        <w:t>/</w:t>
      </w:r>
      <w:r w:rsidRPr="00B1606D">
        <w:rPr>
          <w:b/>
          <w:sz w:val="24"/>
          <w:szCs w:val="24"/>
          <w:lang w:val="bg-BG"/>
        </w:rPr>
        <w:t>Ц</w:t>
      </w:r>
      <w:r w:rsidRPr="00B1606D">
        <w:rPr>
          <w:b/>
          <w:sz w:val="24"/>
          <w:szCs w:val="24"/>
          <w:vertAlign w:val="subscript"/>
          <w:lang w:val="bg-BG"/>
        </w:rPr>
        <w:t>съотв</w:t>
      </w:r>
      <w:r w:rsidR="00046474">
        <w:rPr>
          <w:b/>
          <w:sz w:val="24"/>
          <w:szCs w:val="24"/>
          <w:vertAlign w:val="subscript"/>
          <w:lang w:val="bg-BG"/>
        </w:rPr>
        <w:t xml:space="preserve"> </w:t>
      </w:r>
      <w:r w:rsidRPr="00B1606D">
        <w:rPr>
          <w:b/>
          <w:sz w:val="24"/>
          <w:szCs w:val="24"/>
          <w:lang w:val="bg-BG"/>
        </w:rPr>
        <w:t>x</w:t>
      </w:r>
      <w:r w:rsidR="00046474">
        <w:rPr>
          <w:b/>
          <w:sz w:val="24"/>
          <w:szCs w:val="24"/>
          <w:lang w:val="bg-BG"/>
        </w:rPr>
        <w:t xml:space="preserve"> </w:t>
      </w:r>
      <w:r w:rsidRPr="00B1606D">
        <w:rPr>
          <w:b/>
          <w:sz w:val="24"/>
          <w:szCs w:val="24"/>
          <w:lang w:val="bg-BG"/>
        </w:rPr>
        <w:t>100</w:t>
      </w:r>
      <w:r w:rsidRPr="00B1606D">
        <w:rPr>
          <w:sz w:val="24"/>
          <w:szCs w:val="24"/>
          <w:lang w:val="bg-BG"/>
        </w:rPr>
        <w:t>, където:</w:t>
      </w:r>
    </w:p>
    <w:p w:rsidR="00E258AA" w:rsidRDefault="00D7781E" w:rsidP="00D7781E">
      <w:pPr>
        <w:tabs>
          <w:tab w:val="left" w:pos="0"/>
          <w:tab w:val="left" w:pos="709"/>
        </w:tabs>
        <w:jc w:val="both"/>
        <w:rPr>
          <w:position w:val="6"/>
          <w:sz w:val="24"/>
          <w:szCs w:val="24"/>
          <w:lang w:val="bg-BG"/>
        </w:rPr>
      </w:pPr>
      <w:r>
        <w:rPr>
          <w:position w:val="6"/>
          <w:sz w:val="24"/>
          <w:szCs w:val="24"/>
          <w:lang w:val="bg-BG"/>
        </w:rPr>
        <w:tab/>
      </w:r>
      <w:r w:rsidR="00B1606D" w:rsidRPr="00B1606D">
        <w:rPr>
          <w:position w:val="6"/>
          <w:sz w:val="24"/>
          <w:szCs w:val="24"/>
          <w:lang w:val="bg-BG"/>
        </w:rPr>
        <w:t>Ц</w:t>
      </w:r>
      <w:r w:rsidR="00B1606D" w:rsidRPr="00B1606D">
        <w:rPr>
          <w:position w:val="6"/>
          <w:sz w:val="24"/>
          <w:szCs w:val="24"/>
          <w:vertAlign w:val="subscript"/>
          <w:lang w:val="bg-BG"/>
        </w:rPr>
        <w:t xml:space="preserve">min </w:t>
      </w:r>
      <w:r w:rsidR="00E258AA">
        <w:rPr>
          <w:position w:val="6"/>
          <w:sz w:val="24"/>
          <w:szCs w:val="24"/>
          <w:vertAlign w:val="subscript"/>
          <w:lang w:val="bg-BG"/>
        </w:rPr>
        <w:t xml:space="preserve"> </w:t>
      </w:r>
      <w:r w:rsidR="002D6FD7">
        <w:rPr>
          <w:position w:val="6"/>
          <w:sz w:val="24"/>
          <w:szCs w:val="24"/>
          <w:vertAlign w:val="subscript"/>
          <w:lang w:val="bg-BG"/>
        </w:rPr>
        <w:t xml:space="preserve">- </w:t>
      </w:r>
      <w:r w:rsidR="00B1606D" w:rsidRPr="00B1606D">
        <w:rPr>
          <w:position w:val="6"/>
          <w:sz w:val="24"/>
          <w:szCs w:val="24"/>
          <w:lang w:val="bg-BG"/>
        </w:rPr>
        <w:t>най</w:t>
      </w:r>
      <w:r w:rsidR="00E258AA">
        <w:rPr>
          <w:position w:val="6"/>
          <w:sz w:val="24"/>
          <w:szCs w:val="24"/>
          <w:lang w:val="bg-BG"/>
        </w:rPr>
        <w:t>-</w:t>
      </w:r>
      <w:r w:rsidR="00B1606D" w:rsidRPr="00B1606D">
        <w:rPr>
          <w:position w:val="6"/>
          <w:sz w:val="24"/>
          <w:szCs w:val="24"/>
          <w:lang w:val="bg-BG"/>
        </w:rPr>
        <w:t>ниската предложена цена</w:t>
      </w:r>
      <w:r>
        <w:rPr>
          <w:position w:val="6"/>
          <w:sz w:val="24"/>
          <w:szCs w:val="24"/>
          <w:lang w:val="bg-BG"/>
        </w:rPr>
        <w:t>,</w:t>
      </w:r>
    </w:p>
    <w:p w:rsidR="00B1606D" w:rsidRPr="00B1606D" w:rsidRDefault="00E258AA" w:rsidP="00D7781E">
      <w:pPr>
        <w:tabs>
          <w:tab w:val="left" w:pos="0"/>
          <w:tab w:val="left" w:pos="709"/>
        </w:tabs>
        <w:jc w:val="both"/>
        <w:rPr>
          <w:position w:val="6"/>
          <w:sz w:val="24"/>
          <w:szCs w:val="24"/>
          <w:lang w:val="bg-BG"/>
        </w:rPr>
      </w:pPr>
      <w:r>
        <w:rPr>
          <w:position w:val="6"/>
          <w:sz w:val="24"/>
          <w:szCs w:val="24"/>
          <w:lang w:val="bg-BG"/>
        </w:rPr>
        <w:tab/>
      </w:r>
      <w:r w:rsidR="00B1606D" w:rsidRPr="00B1606D">
        <w:rPr>
          <w:position w:val="6"/>
          <w:sz w:val="24"/>
          <w:szCs w:val="24"/>
          <w:lang w:val="bg-BG"/>
        </w:rPr>
        <w:t>Ц</w:t>
      </w:r>
      <w:r w:rsidR="00B1606D" w:rsidRPr="00B1606D">
        <w:rPr>
          <w:position w:val="6"/>
          <w:sz w:val="24"/>
          <w:szCs w:val="24"/>
          <w:vertAlign w:val="subscript"/>
          <w:lang w:val="bg-BG"/>
        </w:rPr>
        <w:t>съотв</w:t>
      </w:r>
      <w:r>
        <w:rPr>
          <w:position w:val="6"/>
          <w:sz w:val="24"/>
          <w:szCs w:val="24"/>
          <w:vertAlign w:val="subscript"/>
          <w:lang w:val="bg-BG"/>
        </w:rPr>
        <w:t>. –</w:t>
      </w:r>
      <w:r w:rsidR="00B1606D" w:rsidRPr="00B1606D">
        <w:rPr>
          <w:position w:val="6"/>
          <w:sz w:val="24"/>
          <w:szCs w:val="24"/>
          <w:lang w:val="bg-BG"/>
        </w:rPr>
        <w:t xml:space="preserve"> цена</w:t>
      </w:r>
      <w:r>
        <w:rPr>
          <w:position w:val="6"/>
          <w:sz w:val="24"/>
          <w:szCs w:val="24"/>
          <w:lang w:val="bg-BG"/>
        </w:rPr>
        <w:t>,</w:t>
      </w:r>
      <w:r w:rsidR="00B1606D" w:rsidRPr="00B1606D">
        <w:rPr>
          <w:position w:val="6"/>
          <w:sz w:val="24"/>
          <w:szCs w:val="24"/>
          <w:lang w:val="bg-BG"/>
        </w:rPr>
        <w:t xml:space="preserve"> </w:t>
      </w:r>
      <w:r w:rsidRPr="00B1606D">
        <w:rPr>
          <w:position w:val="6"/>
          <w:sz w:val="24"/>
          <w:szCs w:val="24"/>
          <w:lang w:val="bg-BG"/>
        </w:rPr>
        <w:t xml:space="preserve">предложена </w:t>
      </w:r>
      <w:r w:rsidR="00B1606D" w:rsidRPr="00B1606D">
        <w:rPr>
          <w:position w:val="6"/>
          <w:sz w:val="24"/>
          <w:szCs w:val="24"/>
          <w:lang w:val="bg-BG"/>
        </w:rPr>
        <w:t>от съответния участник</w:t>
      </w:r>
      <w:r w:rsidR="00D7781E">
        <w:rPr>
          <w:position w:val="6"/>
          <w:sz w:val="24"/>
          <w:szCs w:val="24"/>
          <w:lang w:val="bg-BG"/>
        </w:rPr>
        <w:t>.</w:t>
      </w:r>
    </w:p>
    <w:p w:rsidR="00B1606D" w:rsidRPr="00B1606D" w:rsidRDefault="00B1606D" w:rsidP="00B1606D">
      <w:pPr>
        <w:tabs>
          <w:tab w:val="left" w:pos="360"/>
          <w:tab w:val="left" w:pos="1069"/>
        </w:tabs>
        <w:jc w:val="both"/>
        <w:rPr>
          <w:sz w:val="24"/>
          <w:szCs w:val="24"/>
          <w:lang w:val="bg-BG"/>
        </w:rPr>
      </w:pPr>
    </w:p>
    <w:p w:rsidR="00B1606D" w:rsidRPr="00B1606D" w:rsidRDefault="00B1606D" w:rsidP="00D7781E">
      <w:pPr>
        <w:tabs>
          <w:tab w:val="left" w:pos="8505"/>
        </w:tabs>
        <w:jc w:val="both"/>
        <w:rPr>
          <w:bCs/>
          <w:caps/>
          <w:spacing w:val="20"/>
          <w:sz w:val="24"/>
          <w:szCs w:val="24"/>
          <w:u w:val="single"/>
          <w:lang w:val="bg-BG" w:eastAsia="bg-BG"/>
        </w:rPr>
      </w:pPr>
      <w:r w:rsidRPr="00B1606D">
        <w:rPr>
          <w:bCs/>
          <w:caps/>
          <w:spacing w:val="20"/>
          <w:sz w:val="24"/>
          <w:szCs w:val="24"/>
          <w:u w:val="single"/>
          <w:lang w:val="bg-BG" w:eastAsia="bg-BG"/>
        </w:rPr>
        <w:t>3. Обща оценка</w:t>
      </w:r>
    </w:p>
    <w:p w:rsidR="00B1606D" w:rsidRPr="00B1606D" w:rsidRDefault="00B1606D" w:rsidP="005E4EC8">
      <w:pPr>
        <w:ind w:firstLine="720"/>
        <w:jc w:val="both"/>
        <w:rPr>
          <w:color w:val="000000"/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>Общата оценка се получава въз основа на стойностите на техническата оценка и финансовата оценка</w:t>
      </w:r>
      <w:r w:rsidR="005E4EC8">
        <w:rPr>
          <w:sz w:val="24"/>
          <w:szCs w:val="24"/>
          <w:lang w:val="bg-BG"/>
        </w:rPr>
        <w:t xml:space="preserve"> при</w:t>
      </w:r>
      <w:r w:rsidRPr="00B1606D">
        <w:rPr>
          <w:sz w:val="24"/>
          <w:szCs w:val="24"/>
          <w:lang w:val="bg-BG"/>
        </w:rPr>
        <w:t xml:space="preserve"> съотношение </w:t>
      </w:r>
      <w:r w:rsidR="005E4EC8" w:rsidRPr="002D6FD7">
        <w:rPr>
          <w:b/>
          <w:sz w:val="24"/>
          <w:szCs w:val="24"/>
          <w:lang w:val="bg-BG"/>
        </w:rPr>
        <w:t>7</w:t>
      </w:r>
      <w:r w:rsidRPr="00B1606D">
        <w:rPr>
          <w:b/>
          <w:sz w:val="24"/>
          <w:szCs w:val="24"/>
          <w:lang w:val="bg-BG"/>
        </w:rPr>
        <w:t>0</w:t>
      </w:r>
      <w:r w:rsidRPr="00B1606D">
        <w:rPr>
          <w:b/>
          <w:color w:val="000000"/>
          <w:sz w:val="24"/>
          <w:szCs w:val="24"/>
          <w:lang w:val="bg-BG"/>
        </w:rPr>
        <w:t>/</w:t>
      </w:r>
      <w:r w:rsidR="005E4EC8" w:rsidRPr="002D6FD7">
        <w:rPr>
          <w:b/>
          <w:color w:val="000000"/>
          <w:sz w:val="24"/>
          <w:szCs w:val="24"/>
          <w:lang w:val="bg-BG"/>
        </w:rPr>
        <w:t>3</w:t>
      </w:r>
      <w:r w:rsidRPr="00B1606D">
        <w:rPr>
          <w:b/>
          <w:color w:val="000000"/>
          <w:sz w:val="24"/>
          <w:szCs w:val="24"/>
          <w:lang w:val="bg-BG"/>
        </w:rPr>
        <w:t>0</w:t>
      </w:r>
      <w:r w:rsidRPr="00B1606D">
        <w:rPr>
          <w:color w:val="000000"/>
          <w:sz w:val="24"/>
          <w:szCs w:val="24"/>
          <w:lang w:val="bg-BG"/>
        </w:rPr>
        <w:t xml:space="preserve">. </w:t>
      </w:r>
    </w:p>
    <w:p w:rsidR="00B1606D" w:rsidRPr="00B1606D" w:rsidRDefault="00B1606D" w:rsidP="00B1606D">
      <w:pPr>
        <w:tabs>
          <w:tab w:val="left" w:pos="1069"/>
        </w:tabs>
        <w:spacing w:before="60"/>
        <w:ind w:firstLine="720"/>
        <w:jc w:val="both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 xml:space="preserve">Общата оценка се изчислява по формулата </w:t>
      </w:r>
      <w:r w:rsidR="005E4EC8" w:rsidRPr="00AC057B">
        <w:rPr>
          <w:b/>
          <w:sz w:val="24"/>
          <w:szCs w:val="24"/>
          <w:lang w:val="bg-BG"/>
        </w:rPr>
        <w:t>ООц</w:t>
      </w:r>
      <w:r w:rsidRPr="00B1606D">
        <w:rPr>
          <w:b/>
          <w:sz w:val="24"/>
          <w:szCs w:val="24"/>
          <w:lang w:val="bg-BG"/>
        </w:rPr>
        <w:t xml:space="preserve"> = </w:t>
      </w:r>
      <w:r w:rsidRPr="00B1606D">
        <w:rPr>
          <w:b/>
          <w:color w:val="000000"/>
          <w:sz w:val="24"/>
          <w:szCs w:val="24"/>
          <w:lang w:val="bg-BG"/>
        </w:rPr>
        <w:t>0,</w:t>
      </w:r>
      <w:r w:rsidR="00AC057B">
        <w:rPr>
          <w:b/>
          <w:color w:val="000000"/>
          <w:sz w:val="24"/>
          <w:szCs w:val="24"/>
          <w:lang w:val="bg-BG"/>
        </w:rPr>
        <w:t>7</w:t>
      </w:r>
      <w:r w:rsidRPr="00B1606D">
        <w:rPr>
          <w:b/>
          <w:color w:val="000000"/>
          <w:sz w:val="24"/>
          <w:szCs w:val="24"/>
          <w:lang w:val="bg-BG"/>
        </w:rPr>
        <w:t>0</w:t>
      </w:r>
      <w:r w:rsidR="00046474">
        <w:rPr>
          <w:b/>
          <w:color w:val="000000"/>
          <w:sz w:val="24"/>
          <w:szCs w:val="24"/>
          <w:lang w:val="bg-BG"/>
        </w:rPr>
        <w:t>.</w:t>
      </w:r>
      <w:r w:rsidRPr="00B1606D">
        <w:rPr>
          <w:b/>
          <w:sz w:val="24"/>
          <w:szCs w:val="24"/>
          <w:lang w:val="bg-BG"/>
        </w:rPr>
        <w:t xml:space="preserve">Т + </w:t>
      </w:r>
      <w:r w:rsidRPr="00B1606D">
        <w:rPr>
          <w:b/>
          <w:color w:val="000000"/>
          <w:sz w:val="24"/>
          <w:szCs w:val="24"/>
          <w:lang w:val="bg-BG"/>
        </w:rPr>
        <w:t>0,</w:t>
      </w:r>
      <w:r w:rsidR="00AC057B">
        <w:rPr>
          <w:b/>
          <w:color w:val="000000"/>
          <w:sz w:val="24"/>
          <w:szCs w:val="24"/>
          <w:lang w:val="bg-BG"/>
        </w:rPr>
        <w:t>3</w:t>
      </w:r>
      <w:r w:rsidRPr="00B1606D">
        <w:rPr>
          <w:b/>
          <w:color w:val="000000"/>
          <w:sz w:val="24"/>
          <w:szCs w:val="24"/>
          <w:lang w:val="bg-BG"/>
        </w:rPr>
        <w:t>0.</w:t>
      </w:r>
      <w:r w:rsidRPr="00B1606D">
        <w:rPr>
          <w:b/>
          <w:sz w:val="24"/>
          <w:szCs w:val="24"/>
          <w:lang w:val="bg-BG"/>
        </w:rPr>
        <w:t xml:space="preserve">Ф,  </w:t>
      </w:r>
      <w:r w:rsidRPr="00B1606D">
        <w:rPr>
          <w:sz w:val="24"/>
          <w:szCs w:val="24"/>
          <w:lang w:val="bg-BG"/>
        </w:rPr>
        <w:t>където:</w:t>
      </w:r>
    </w:p>
    <w:p w:rsidR="00B1606D" w:rsidRPr="00B1606D" w:rsidRDefault="005E4EC8" w:rsidP="00B1606D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bg-BG"/>
        </w:rPr>
      </w:pPr>
      <w:r w:rsidRPr="005E4EC8">
        <w:rPr>
          <w:b/>
          <w:sz w:val="24"/>
          <w:szCs w:val="24"/>
          <w:lang w:val="bg-BG"/>
        </w:rPr>
        <w:t>ООц</w:t>
      </w:r>
      <w:r>
        <w:rPr>
          <w:sz w:val="24"/>
          <w:szCs w:val="24"/>
          <w:lang w:val="bg-BG"/>
        </w:rPr>
        <w:t xml:space="preserve">  </w:t>
      </w:r>
      <w:r w:rsidR="00B1606D" w:rsidRPr="00B1606D">
        <w:rPr>
          <w:sz w:val="24"/>
          <w:szCs w:val="24"/>
          <w:lang w:val="bg-BG"/>
        </w:rPr>
        <w:t xml:space="preserve">– общата оценка на </w:t>
      </w:r>
      <w:r>
        <w:rPr>
          <w:sz w:val="24"/>
          <w:szCs w:val="24"/>
          <w:lang w:val="bg-BG"/>
        </w:rPr>
        <w:t>съответната оферта</w:t>
      </w:r>
      <w:r w:rsidR="00B1606D" w:rsidRPr="00B1606D">
        <w:rPr>
          <w:sz w:val="24"/>
          <w:szCs w:val="24"/>
          <w:lang w:val="bg-BG"/>
        </w:rPr>
        <w:t>,</w:t>
      </w:r>
    </w:p>
    <w:p w:rsidR="00B1606D" w:rsidRPr="00B1606D" w:rsidRDefault="005E4EC8" w:rsidP="00B1606D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B1606D" w:rsidRPr="00B1606D">
        <w:rPr>
          <w:b/>
          <w:sz w:val="24"/>
          <w:szCs w:val="24"/>
          <w:lang w:val="bg-BG"/>
        </w:rPr>
        <w:t xml:space="preserve">Т </w:t>
      </w:r>
      <w:r w:rsidR="00B1606D" w:rsidRPr="00B1606D">
        <w:rPr>
          <w:sz w:val="24"/>
          <w:szCs w:val="24"/>
          <w:lang w:val="bg-BG"/>
        </w:rPr>
        <w:t xml:space="preserve"> – техническата оценка на </w:t>
      </w:r>
      <w:r>
        <w:rPr>
          <w:sz w:val="24"/>
          <w:szCs w:val="24"/>
          <w:lang w:val="bg-BG"/>
        </w:rPr>
        <w:t>съответната оферта</w:t>
      </w:r>
      <w:r w:rsidR="00B1606D" w:rsidRPr="00B1606D">
        <w:rPr>
          <w:sz w:val="24"/>
          <w:szCs w:val="24"/>
          <w:lang w:val="bg-BG"/>
        </w:rPr>
        <w:t>,</w:t>
      </w:r>
    </w:p>
    <w:p w:rsidR="00B1606D" w:rsidRPr="00B1606D" w:rsidRDefault="005E4EC8" w:rsidP="00B1606D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B1606D" w:rsidRPr="00B1606D">
        <w:rPr>
          <w:b/>
          <w:sz w:val="24"/>
          <w:szCs w:val="24"/>
          <w:lang w:val="bg-BG"/>
        </w:rPr>
        <w:t xml:space="preserve">Ф </w:t>
      </w:r>
      <w:r w:rsidR="00B1606D" w:rsidRPr="00B1606D">
        <w:rPr>
          <w:sz w:val="24"/>
          <w:szCs w:val="24"/>
          <w:lang w:val="bg-BG"/>
        </w:rPr>
        <w:t xml:space="preserve">– финансовата оценка </w:t>
      </w:r>
      <w:r w:rsidRPr="00B1606D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>съответната оферта</w:t>
      </w:r>
      <w:r w:rsidR="00B1606D" w:rsidRPr="00B1606D">
        <w:rPr>
          <w:sz w:val="24"/>
          <w:szCs w:val="24"/>
          <w:lang w:val="bg-BG"/>
        </w:rPr>
        <w:t>.</w:t>
      </w:r>
    </w:p>
    <w:p w:rsidR="00B1606D" w:rsidRPr="00B1606D" w:rsidRDefault="00B1606D" w:rsidP="00B1606D">
      <w:pPr>
        <w:tabs>
          <w:tab w:val="left" w:pos="1069"/>
        </w:tabs>
        <w:jc w:val="both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 xml:space="preserve"> </w:t>
      </w:r>
    </w:p>
    <w:p w:rsidR="00B1606D" w:rsidRPr="00B1606D" w:rsidRDefault="00B1606D" w:rsidP="00B1606D">
      <w:pPr>
        <w:tabs>
          <w:tab w:val="left" w:pos="360"/>
          <w:tab w:val="left" w:pos="1069"/>
        </w:tabs>
        <w:ind w:firstLine="720"/>
        <w:jc w:val="both"/>
        <w:rPr>
          <w:sz w:val="24"/>
          <w:szCs w:val="24"/>
          <w:lang w:val="bg-BG"/>
        </w:rPr>
      </w:pPr>
      <w:r w:rsidRPr="00B1606D">
        <w:rPr>
          <w:sz w:val="24"/>
          <w:szCs w:val="24"/>
          <w:lang w:val="bg-BG"/>
        </w:rPr>
        <w:t>Комисията попълва и по</w:t>
      </w:r>
      <w:r w:rsidR="005E4EC8">
        <w:rPr>
          <w:sz w:val="24"/>
          <w:szCs w:val="24"/>
          <w:lang w:val="bg-BG"/>
        </w:rPr>
        <w:t xml:space="preserve">дписва </w:t>
      </w:r>
      <w:r w:rsidR="005E4EC8" w:rsidRPr="002D6FD7">
        <w:rPr>
          <w:sz w:val="24"/>
          <w:szCs w:val="24"/>
          <w:u w:val="single"/>
          <w:lang w:val="bg-BG"/>
        </w:rPr>
        <w:t>Таблица за обща оценка</w:t>
      </w:r>
      <w:r w:rsidR="005E4EC8">
        <w:rPr>
          <w:sz w:val="24"/>
          <w:szCs w:val="24"/>
          <w:lang w:val="bg-BG"/>
        </w:rPr>
        <w:t>, в която са включени резултатите от техническата и финансови оценки.</w:t>
      </w:r>
    </w:p>
    <w:p w:rsidR="00B1606D" w:rsidRPr="00B1606D" w:rsidRDefault="00B1606D" w:rsidP="002D6FD7">
      <w:pPr>
        <w:jc w:val="both"/>
        <w:rPr>
          <w:color w:val="000000"/>
          <w:sz w:val="24"/>
          <w:szCs w:val="24"/>
          <w:lang w:val="bg-BG"/>
        </w:rPr>
      </w:pPr>
      <w:r w:rsidRPr="00B1606D">
        <w:rPr>
          <w:b/>
          <w:color w:val="000000"/>
          <w:sz w:val="24"/>
          <w:szCs w:val="24"/>
          <w:lang w:val="bg-BG"/>
        </w:rPr>
        <w:tab/>
      </w:r>
      <w:r w:rsidRPr="00B1606D">
        <w:rPr>
          <w:color w:val="000000"/>
          <w:sz w:val="24"/>
          <w:szCs w:val="24"/>
          <w:lang w:val="bg-BG"/>
        </w:rPr>
        <w:t>При оценка</w:t>
      </w:r>
      <w:r w:rsidR="005E4EC8">
        <w:rPr>
          <w:color w:val="000000"/>
          <w:sz w:val="24"/>
          <w:szCs w:val="24"/>
          <w:lang w:val="bg-BG"/>
        </w:rPr>
        <w:t xml:space="preserve"> на </w:t>
      </w:r>
      <w:r w:rsidRPr="00B1606D">
        <w:rPr>
          <w:color w:val="000000"/>
          <w:sz w:val="24"/>
          <w:szCs w:val="24"/>
          <w:lang w:val="bg-BG"/>
        </w:rPr>
        <w:t>технически</w:t>
      </w:r>
      <w:r w:rsidR="005E4EC8">
        <w:rPr>
          <w:color w:val="000000"/>
          <w:sz w:val="24"/>
          <w:szCs w:val="24"/>
          <w:lang w:val="bg-BG"/>
        </w:rPr>
        <w:t>я</w:t>
      </w:r>
      <w:r w:rsidRPr="00B1606D">
        <w:rPr>
          <w:color w:val="000000"/>
          <w:sz w:val="24"/>
          <w:szCs w:val="24"/>
          <w:lang w:val="bg-BG"/>
        </w:rPr>
        <w:t xml:space="preserve"> и финансов</w:t>
      </w:r>
      <w:r w:rsidR="005E4EC8">
        <w:rPr>
          <w:color w:val="000000"/>
          <w:sz w:val="24"/>
          <w:szCs w:val="24"/>
          <w:lang w:val="bg-BG"/>
        </w:rPr>
        <w:t xml:space="preserve"> показатели</w:t>
      </w:r>
      <w:r w:rsidRPr="00B1606D">
        <w:rPr>
          <w:color w:val="000000"/>
          <w:sz w:val="24"/>
          <w:szCs w:val="24"/>
          <w:lang w:val="bg-BG"/>
        </w:rPr>
        <w:t xml:space="preserve"> Комисията изчислява </w:t>
      </w:r>
      <w:r w:rsidR="007C5091">
        <w:rPr>
          <w:color w:val="000000"/>
          <w:sz w:val="24"/>
          <w:szCs w:val="24"/>
          <w:lang w:val="bg-BG"/>
        </w:rPr>
        <w:t>получения</w:t>
      </w:r>
      <w:r w:rsidR="005E4EC8">
        <w:rPr>
          <w:color w:val="000000"/>
          <w:sz w:val="24"/>
          <w:szCs w:val="24"/>
          <w:lang w:val="bg-BG"/>
        </w:rPr>
        <w:t xml:space="preserve"> резултат </w:t>
      </w:r>
      <w:r w:rsidRPr="00B1606D">
        <w:rPr>
          <w:color w:val="000000"/>
          <w:sz w:val="24"/>
          <w:szCs w:val="24"/>
          <w:lang w:val="bg-BG"/>
        </w:rPr>
        <w:t xml:space="preserve">с точност до втория знак след десетичната запетая.  </w:t>
      </w:r>
    </w:p>
    <w:p w:rsidR="00EC3F44" w:rsidRPr="006C4185" w:rsidRDefault="00B1606D" w:rsidP="007C5091">
      <w:pPr>
        <w:ind w:firstLine="708"/>
        <w:jc w:val="both"/>
        <w:rPr>
          <w:lang w:val="bg-BG"/>
        </w:rPr>
      </w:pPr>
      <w:r w:rsidRPr="00B1606D">
        <w:rPr>
          <w:color w:val="000000"/>
          <w:sz w:val="24"/>
          <w:szCs w:val="24"/>
          <w:lang w:val="bg-BG"/>
        </w:rPr>
        <w:t>В случай че комплексните оценки на две или повече оферти са равни, за икономически най-изгодна се приема тази оферта, в която се предлага най-ниска цена. При условие</w:t>
      </w:r>
      <w:r w:rsidR="00BE076A">
        <w:rPr>
          <w:color w:val="000000"/>
          <w:sz w:val="24"/>
          <w:szCs w:val="24"/>
          <w:lang w:val="bg-BG"/>
        </w:rPr>
        <w:t>,</w:t>
      </w:r>
      <w:r w:rsidRPr="00B1606D">
        <w:rPr>
          <w:color w:val="000000"/>
          <w:sz w:val="24"/>
          <w:szCs w:val="24"/>
          <w:lang w:val="bg-BG"/>
        </w:rPr>
        <w:t xml:space="preserve"> че и цените са еднакви се сравняват оценките по показателя с най-висока относителна тежест (А) и се избира офертата с по-благоприятна стойност по този показател. В случай, че офертата не може да се определи по този ред, Комисията провежда публично жребий за определяне на изпълнител между класираните на първо място оферти.</w:t>
      </w:r>
    </w:p>
    <w:sectPr w:rsidR="00EC3F44" w:rsidRPr="006C4185" w:rsidSect="00B160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613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EC" w:rsidRDefault="002C34EC">
      <w:r>
        <w:separator/>
      </w:r>
    </w:p>
  </w:endnote>
  <w:endnote w:type="continuationSeparator" w:id="0">
    <w:p w:rsidR="002C34EC" w:rsidRDefault="002C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Consolas"/>
    <w:charset w:val="CC"/>
    <w:family w:val="modern"/>
    <w:pitch w:val="variable"/>
    <w:sig w:usb0="00000001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FE" w:rsidRDefault="00CC26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0C" w:rsidRDefault="00E33A0A" w:rsidP="007B6328">
    <w:pPr>
      <w:pStyle w:val="Foot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487680</wp:posOffset>
              </wp:positionH>
              <wp:positionV relativeFrom="paragraph">
                <wp:posOffset>146050</wp:posOffset>
              </wp:positionV>
              <wp:extent cx="5796915" cy="344805"/>
              <wp:effectExtent l="0" t="0" r="0" b="0"/>
              <wp:wrapNone/>
              <wp:docPr id="307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6915" cy="3448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26F0C" w:rsidRPr="00D542F8" w:rsidRDefault="00A26F0C" w:rsidP="007B6328">
                          <w:pPr>
                            <w:autoSpaceDE w:val="0"/>
                            <w:autoSpaceDN w:val="0"/>
                            <w:adjustRightInd w:val="0"/>
                            <w:spacing w:after="60"/>
                            <w:jc w:val="center"/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</w:pPr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Supported by a grant from Switzerland through the Partnership and Expert Fund.</w:t>
                          </w:r>
                        </w:p>
                        <w:p w:rsidR="00A26F0C" w:rsidRPr="00D542F8" w:rsidRDefault="00A26F0C" w:rsidP="007B6328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Проектът се реализира с финансовата подкрепа на Конфедерация Швейцария чрез Фонд за партньорство и експертна помощ.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8" type="#_x0000_t202" style="position:absolute;margin-left:38.4pt;margin-top:11.5pt;width:456.45pt;height:2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" filled="f" stroked="f">
              <v:textbox>
                <w:txbxContent>
                  <w:p w:rsidR="00A26F0C" w:rsidRPr="00D542F8" w:rsidRDefault="00A26F0C" w:rsidP="007B6328">
                    <w:pPr>
                      <w:autoSpaceDE w:val="0"/>
                      <w:autoSpaceDN w:val="0"/>
                      <w:adjustRightInd w:val="0"/>
                      <w:spacing w:after="60"/>
                      <w:jc w:val="center"/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</w:pPr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Supported by a grant from Switzerland through the Partnership and Expert Fund.</w:t>
                    </w:r>
                  </w:p>
                  <w:p w:rsidR="00A26F0C" w:rsidRPr="00D542F8" w:rsidRDefault="00A26F0C" w:rsidP="007B632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6"/>
                      </w:rPr>
                    </w:pPr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Проектът се реализира с финансовата подкрепа на Конфедерация Швейцария чрез Фонд за партньорство и експертна помощ.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-741680</wp:posOffset>
              </wp:positionH>
              <wp:positionV relativeFrom="paragraph">
                <wp:posOffset>92074</wp:posOffset>
              </wp:positionV>
              <wp:extent cx="7400925" cy="0"/>
              <wp:effectExtent l="0" t="0" r="9525" b="19050"/>
              <wp:wrapNone/>
              <wp:docPr id="3" name="Право съединени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4009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" strokecolor="#7f7f7f">
              <o:lock v:ext="edit" shapetype="f"/>
            </v:lin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-568960</wp:posOffset>
              </wp:positionH>
              <wp:positionV relativeFrom="paragraph">
                <wp:posOffset>142240</wp:posOffset>
              </wp:positionV>
              <wp:extent cx="1431925" cy="431165"/>
              <wp:effectExtent l="0" t="0" r="0" b="0"/>
              <wp:wrapNone/>
              <wp:docPr id="5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1925" cy="4311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26F0C" w:rsidRPr="007B6328" w:rsidRDefault="00A26F0C" w:rsidP="007B6328">
                          <w:pPr>
                            <w:rPr>
                              <w:rFonts w:ascii="Calibri" w:hAnsi="Calibri"/>
                              <w:sz w:val="18"/>
                            </w:rPr>
                          </w:pPr>
                          <w:r w:rsidRPr="007B6328">
                            <w:rPr>
                              <w:rFonts w:ascii="Calibri" w:hAnsi="Calibri"/>
                              <w:b/>
                              <w:sz w:val="36"/>
                            </w:rPr>
                            <w:t>“Floral city”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44.8pt;margin-top:11.2pt;width:112.75pt;height:3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" filled="f" stroked="f">
              <v:textbox>
                <w:txbxContent>
                  <w:p w:rsidR="00A26F0C" w:rsidRPr="007B6328" w:rsidRDefault="00A26F0C" w:rsidP="007B6328">
                    <w:pPr>
                      <w:rPr>
                        <w:rFonts w:ascii="Calibri" w:hAnsi="Calibri"/>
                        <w:sz w:val="18"/>
                      </w:rPr>
                    </w:pPr>
                    <w:r w:rsidRPr="007B6328">
                      <w:rPr>
                        <w:rFonts w:ascii="Calibri" w:hAnsi="Calibri"/>
                        <w:b/>
                        <w:sz w:val="36"/>
                      </w:rPr>
                      <w:t>“Floral city”</w:t>
                    </w:r>
                  </w:p>
                </w:txbxContent>
              </v:textbox>
            </v:shape>
          </w:pict>
        </mc:Fallback>
      </mc:AlternateContent>
    </w:r>
  </w:p>
  <w:p w:rsidR="00A26F0C" w:rsidRPr="007B6328" w:rsidRDefault="00E33A0A" w:rsidP="007B6328">
    <w:pPr>
      <w:pStyle w:val="Foot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6527800</wp:posOffset>
              </wp:positionH>
              <wp:positionV relativeFrom="page">
                <wp:posOffset>9997440</wp:posOffset>
              </wp:positionV>
              <wp:extent cx="937260" cy="329565"/>
              <wp:effectExtent l="3175" t="0" r="2540" b="0"/>
              <wp:wrapNone/>
              <wp:docPr id="2" name="Правоъгъл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726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6FE" w:rsidRPr="007D7E4E" w:rsidRDefault="00CC26FE" w:rsidP="00CC26FE">
                          <w:pPr>
                            <w:jc w:val="right"/>
                            <w:rPr>
                              <w:rFonts w:ascii="Calibri" w:hAnsi="Calibri"/>
                              <w:sz w:val="20"/>
                              <w:szCs w:val="18"/>
                            </w:rPr>
                          </w:pP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  <w:lang w:val="bg-BG"/>
                            </w:rPr>
                            <w:t>стр.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begin"/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instrText>PAGE   \* MERGEFORMAT</w:instrTex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separate"/>
                          </w:r>
                          <w:r w:rsidR="00E33A0A" w:rsidRPr="00E33A0A">
                            <w:rPr>
                              <w:rFonts w:ascii="Calibri" w:hAnsi="Calibri"/>
                              <w:noProof/>
                              <w:sz w:val="20"/>
                              <w:szCs w:val="18"/>
                              <w:lang w:val="bg-BG"/>
                            </w:rPr>
                            <w:t>1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end"/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t>/</w:t>
                          </w:r>
                          <w:fldSimple w:instr=" NUMPAGES  \* Arabic  \* MERGEFORMAT ">
                            <w:r w:rsidR="00E33A0A" w:rsidRPr="00E33A0A">
                              <w:rPr>
                                <w:rFonts w:ascii="Calibri" w:hAnsi="Calibri"/>
                                <w:noProof/>
                                <w:sz w:val="20"/>
                                <w:szCs w:val="18"/>
                              </w:rPr>
                              <w:t>3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авоъгълник 4" o:spid="_x0000_s1030" style="position:absolute;margin-left:514pt;margin-top:787.2pt;width:73.8pt;height:25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" o:allowincell="f" filled="f" stroked="f">
              <v:textbox>
                <w:txbxContent>
                  <w:p w:rsidR="00CC26FE" w:rsidRPr="007D7E4E" w:rsidRDefault="00CC26FE" w:rsidP="00CC26FE">
                    <w:pPr>
                      <w:jc w:val="right"/>
                      <w:rPr>
                        <w:rFonts w:ascii="Calibri" w:hAnsi="Calibri"/>
                        <w:sz w:val="20"/>
                        <w:szCs w:val="18"/>
                      </w:rPr>
                    </w:pPr>
                    <w:r w:rsidRPr="007D7E4E">
                      <w:rPr>
                        <w:rFonts w:ascii="Calibri" w:hAnsi="Calibri"/>
                        <w:sz w:val="20"/>
                        <w:szCs w:val="18"/>
                        <w:lang w:val="bg-BG"/>
                      </w:rPr>
                      <w:t>стр.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t xml:space="preserve"> 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begin"/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instrText>PAGE   \* MERGEFORMAT</w:instrTex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separate"/>
                    </w:r>
                    <w:r w:rsidR="00E33A0A" w:rsidRPr="00E33A0A">
                      <w:rPr>
                        <w:rFonts w:ascii="Calibri" w:hAnsi="Calibri"/>
                        <w:noProof/>
                        <w:sz w:val="20"/>
                        <w:szCs w:val="18"/>
                        <w:lang w:val="bg-BG"/>
                      </w:rPr>
                      <w:t>1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end"/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t>/</w:t>
                    </w:r>
                    <w:fldSimple w:instr=" NUMPAGES  \* Arabic  \* MERGEFORMAT ">
                      <w:r w:rsidR="00E33A0A" w:rsidRPr="00E33A0A">
                        <w:rPr>
                          <w:rFonts w:ascii="Calibri" w:hAnsi="Calibri"/>
                          <w:noProof/>
                          <w:sz w:val="20"/>
                          <w:szCs w:val="18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FE" w:rsidRDefault="00CC2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EC" w:rsidRDefault="002C34EC">
      <w:r>
        <w:separator/>
      </w:r>
    </w:p>
  </w:footnote>
  <w:footnote w:type="continuationSeparator" w:id="0">
    <w:p w:rsidR="002C34EC" w:rsidRDefault="002C3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FE" w:rsidRDefault="00CC26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A26F0C" w:rsidTr="00203A61">
      <w:trPr>
        <w:trHeight w:val="992"/>
      </w:trPr>
      <w:tc>
        <w:tcPr>
          <w:tcW w:w="2835" w:type="dxa"/>
          <w:shd w:val="clear" w:color="auto" w:fill="auto"/>
        </w:tcPr>
        <w:p w:rsidR="00A26F0C" w:rsidRDefault="00A26F0C" w:rsidP="00203A61">
          <w:pPr>
            <w:pStyle w:val="Header"/>
            <w:ind w:left="-108" w:right="-74"/>
            <w:jc w:val="center"/>
          </w:pPr>
        </w:p>
        <w:p w:rsidR="00A26F0C" w:rsidRPr="00162D7A" w:rsidRDefault="00A26F0C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A26F0C" w:rsidRPr="00162D7A" w:rsidRDefault="00FC7A24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33A0A"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>
                    <wp:simplePos x="0" y="0"/>
                    <wp:positionH relativeFrom="column">
                      <wp:posOffset>43815</wp:posOffset>
                    </wp:positionH>
                    <wp:positionV relativeFrom="paragraph">
                      <wp:posOffset>244475</wp:posOffset>
                    </wp:positionV>
                    <wp:extent cx="1406525" cy="266700"/>
                    <wp:effectExtent l="0" t="0" r="0" b="3175"/>
                    <wp:wrapNone/>
                    <wp:docPr id="7" name="Text Box 6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652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6F0C" w:rsidRPr="00162D7A" w:rsidRDefault="00A26F0C" w:rsidP="00DC769F">
                                <w:pPr>
                                  <w:pStyle w:val="Header"/>
                                  <w:ind w:left="-108" w:right="-74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GABROVO NUNICIPALITY</w:t>
                                </w:r>
                              </w:p>
                              <w:p w:rsidR="00A26F0C" w:rsidRDefault="00A26F0C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ГАБРОВО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1" o:spid="_x0000_s1026" type="#_x0000_t202" style="position:absolute;left:0;text-align:left;margin-left:3.45pt;margin-top:19.25pt;width:110.75pt;height:21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5MtAIAALo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" filled="f" stroked="f">
                    <v:textbox style="mso-fit-shape-to-text:t">
                      <w:txbxContent>
                        <w:p w:rsidR="00A26F0C" w:rsidRPr="00162D7A" w:rsidRDefault="00A26F0C" w:rsidP="00DC769F">
                          <w:pPr>
                            <w:pStyle w:val="Header"/>
                            <w:ind w:left="-108" w:right="-74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GABROVO NUNICIPALITY</w:t>
                          </w:r>
                        </w:p>
                        <w:p w:rsidR="00A26F0C" w:rsidRDefault="00A26F0C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ГАБРОВО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800" w:type="dxa"/>
          <w:shd w:val="clear" w:color="auto" w:fill="auto"/>
        </w:tcPr>
        <w:p w:rsidR="00A26F0C" w:rsidRPr="00162D7A" w:rsidRDefault="00FC7A24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A26F0C" w:rsidRPr="00162D7A" w:rsidRDefault="00FC7A24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A26F0C" w:rsidRPr="00162D7A" w:rsidRDefault="00A26F0C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A26F0C" w:rsidRPr="00162D7A" w:rsidRDefault="00E33A0A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122555</wp:posOffset>
                    </wp:positionH>
                    <wp:positionV relativeFrom="paragraph">
                      <wp:posOffset>335280</wp:posOffset>
                    </wp:positionV>
                    <wp:extent cx="1316355" cy="266700"/>
                    <wp:effectExtent l="0" t="1905" r="0" b="0"/>
                    <wp:wrapNone/>
                    <wp:docPr id="4" name="Text Box 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1635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6F0C" w:rsidRPr="00162D7A" w:rsidRDefault="00A26F0C" w:rsidP="00DC769F">
                                <w:pPr>
                                  <w:pStyle w:val="Header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THUN NUNICIPALITY</w:t>
                                </w:r>
                              </w:p>
                              <w:p w:rsidR="00A26F0C" w:rsidRDefault="00A26F0C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ТУН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Text Box 59" o:spid="_x0000_s1027" type="#_x0000_t202" style="position:absolute;left:0;text-align:left;margin-left:9.65pt;margin-top:26.4pt;width:103.65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aHuQIAAME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" filled="f" stroked="f">
                    <v:textbox style="mso-fit-shape-to-text:t">
                      <w:txbxContent>
                        <w:p w:rsidR="00A26F0C" w:rsidRPr="00162D7A" w:rsidRDefault="00A26F0C" w:rsidP="00DC769F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THUN NUNICIPALITY</w:t>
                          </w:r>
                        </w:p>
                        <w:p w:rsidR="00A26F0C" w:rsidRDefault="00A26F0C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ТУН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A26F0C" w:rsidRPr="007B6328" w:rsidRDefault="00E33A0A" w:rsidP="00B429B1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" strokecolor="#595959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FE" w:rsidRDefault="00CC2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A0C2F"/>
    <w:multiLevelType w:val="hybridMultilevel"/>
    <w:tmpl w:val="5672AA42"/>
    <w:lvl w:ilvl="0" w:tplc="F5E4E4D8"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235C9E"/>
    <w:multiLevelType w:val="hybridMultilevel"/>
    <w:tmpl w:val="DD222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2B41C6"/>
    <w:multiLevelType w:val="hybridMultilevel"/>
    <w:tmpl w:val="278C832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4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5">
    <w:nsid w:val="37480ED2"/>
    <w:multiLevelType w:val="hybridMultilevel"/>
    <w:tmpl w:val="80A25EEA"/>
    <w:lvl w:ilvl="0" w:tplc="F5E4E4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D14B8"/>
    <w:multiLevelType w:val="hybridMultilevel"/>
    <w:tmpl w:val="0122C8A8"/>
    <w:lvl w:ilvl="0" w:tplc="F5E4E4D8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3BDE6DB5"/>
    <w:multiLevelType w:val="hybridMultilevel"/>
    <w:tmpl w:val="076C0AB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111A13"/>
    <w:multiLevelType w:val="hybridMultilevel"/>
    <w:tmpl w:val="FB70B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14846"/>
    <w:multiLevelType w:val="hybridMultilevel"/>
    <w:tmpl w:val="D17AD414"/>
    <w:lvl w:ilvl="0" w:tplc="39143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8E2E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E86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B60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892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7A96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60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CF6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5C7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4D3FB0"/>
    <w:multiLevelType w:val="hybridMultilevel"/>
    <w:tmpl w:val="2A8C8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4E723BBE"/>
    <w:multiLevelType w:val="hybridMultilevel"/>
    <w:tmpl w:val="29CCE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D73A4"/>
    <w:multiLevelType w:val="hybridMultilevel"/>
    <w:tmpl w:val="A0CC4B1C"/>
    <w:lvl w:ilvl="0" w:tplc="4F9A58C4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4"/>
  </w:num>
  <w:num w:numId="5">
    <w:abstractNumId w:val="1"/>
  </w:num>
  <w:num w:numId="6">
    <w:abstractNumId w:val="10"/>
  </w:num>
  <w:num w:numId="7">
    <w:abstractNumId w:va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84"/>
    <w:rsid w:val="000014D5"/>
    <w:rsid w:val="00002D36"/>
    <w:rsid w:val="00010067"/>
    <w:rsid w:val="00030221"/>
    <w:rsid w:val="00032E7A"/>
    <w:rsid w:val="0003716C"/>
    <w:rsid w:val="00040C66"/>
    <w:rsid w:val="00044097"/>
    <w:rsid w:val="00046474"/>
    <w:rsid w:val="000547A9"/>
    <w:rsid w:val="00064393"/>
    <w:rsid w:val="000B2D76"/>
    <w:rsid w:val="000C01C8"/>
    <w:rsid w:val="000C345C"/>
    <w:rsid w:val="000C4988"/>
    <w:rsid w:val="000D48A6"/>
    <w:rsid w:val="000D532E"/>
    <w:rsid w:val="000D6B59"/>
    <w:rsid w:val="000E7A82"/>
    <w:rsid w:val="000F5B82"/>
    <w:rsid w:val="00120791"/>
    <w:rsid w:val="00122B83"/>
    <w:rsid w:val="001236A3"/>
    <w:rsid w:val="00127186"/>
    <w:rsid w:val="001276A2"/>
    <w:rsid w:val="0013376B"/>
    <w:rsid w:val="00137B43"/>
    <w:rsid w:val="00143231"/>
    <w:rsid w:val="0014465D"/>
    <w:rsid w:val="00145556"/>
    <w:rsid w:val="00162D7A"/>
    <w:rsid w:val="00181493"/>
    <w:rsid w:val="001A28AF"/>
    <w:rsid w:val="001A3C05"/>
    <w:rsid w:val="001C02F0"/>
    <w:rsid w:val="001C031D"/>
    <w:rsid w:val="001D319B"/>
    <w:rsid w:val="001F291D"/>
    <w:rsid w:val="001F3DA9"/>
    <w:rsid w:val="001F4F9A"/>
    <w:rsid w:val="001F619D"/>
    <w:rsid w:val="00203A61"/>
    <w:rsid w:val="0020478E"/>
    <w:rsid w:val="00205B48"/>
    <w:rsid w:val="00206AFA"/>
    <w:rsid w:val="0022463C"/>
    <w:rsid w:val="002306C2"/>
    <w:rsid w:val="002534EA"/>
    <w:rsid w:val="0027197B"/>
    <w:rsid w:val="00284F59"/>
    <w:rsid w:val="002B6766"/>
    <w:rsid w:val="002C34EC"/>
    <w:rsid w:val="002D6FD7"/>
    <w:rsid w:val="002E64E0"/>
    <w:rsid w:val="002E6DFA"/>
    <w:rsid w:val="00304B63"/>
    <w:rsid w:val="00306A32"/>
    <w:rsid w:val="00331E61"/>
    <w:rsid w:val="00347F18"/>
    <w:rsid w:val="00352DB7"/>
    <w:rsid w:val="00357111"/>
    <w:rsid w:val="00362497"/>
    <w:rsid w:val="00373C60"/>
    <w:rsid w:val="00382806"/>
    <w:rsid w:val="003837DA"/>
    <w:rsid w:val="00394419"/>
    <w:rsid w:val="003A485C"/>
    <w:rsid w:val="003C4D6D"/>
    <w:rsid w:val="003C633F"/>
    <w:rsid w:val="003D4EF5"/>
    <w:rsid w:val="003E147C"/>
    <w:rsid w:val="003E2007"/>
    <w:rsid w:val="003E3CF7"/>
    <w:rsid w:val="003F593D"/>
    <w:rsid w:val="00411389"/>
    <w:rsid w:val="00414077"/>
    <w:rsid w:val="0041645A"/>
    <w:rsid w:val="00437205"/>
    <w:rsid w:val="00437894"/>
    <w:rsid w:val="004503D2"/>
    <w:rsid w:val="00451073"/>
    <w:rsid w:val="0046114B"/>
    <w:rsid w:val="00466B06"/>
    <w:rsid w:val="004708FA"/>
    <w:rsid w:val="0047496A"/>
    <w:rsid w:val="004858A3"/>
    <w:rsid w:val="00490FA3"/>
    <w:rsid w:val="004A4AF9"/>
    <w:rsid w:val="004C1851"/>
    <w:rsid w:val="004D06F0"/>
    <w:rsid w:val="004D1FD7"/>
    <w:rsid w:val="004F5254"/>
    <w:rsid w:val="004F68C4"/>
    <w:rsid w:val="004F782E"/>
    <w:rsid w:val="0052777F"/>
    <w:rsid w:val="005307A0"/>
    <w:rsid w:val="00534121"/>
    <w:rsid w:val="00535504"/>
    <w:rsid w:val="00545530"/>
    <w:rsid w:val="00564662"/>
    <w:rsid w:val="00570A0D"/>
    <w:rsid w:val="00584877"/>
    <w:rsid w:val="005C277E"/>
    <w:rsid w:val="005E4EC8"/>
    <w:rsid w:val="005E56DD"/>
    <w:rsid w:val="005E6068"/>
    <w:rsid w:val="005E7FF3"/>
    <w:rsid w:val="00617469"/>
    <w:rsid w:val="00632366"/>
    <w:rsid w:val="00642705"/>
    <w:rsid w:val="00647B65"/>
    <w:rsid w:val="00662DED"/>
    <w:rsid w:val="006670B3"/>
    <w:rsid w:val="006919EE"/>
    <w:rsid w:val="006A190D"/>
    <w:rsid w:val="006A56AB"/>
    <w:rsid w:val="006C4185"/>
    <w:rsid w:val="00707815"/>
    <w:rsid w:val="00720288"/>
    <w:rsid w:val="00733990"/>
    <w:rsid w:val="007404F3"/>
    <w:rsid w:val="0076102D"/>
    <w:rsid w:val="0077705C"/>
    <w:rsid w:val="00777EB2"/>
    <w:rsid w:val="00786A88"/>
    <w:rsid w:val="00797DDD"/>
    <w:rsid w:val="007A49A8"/>
    <w:rsid w:val="007A5129"/>
    <w:rsid w:val="007A704D"/>
    <w:rsid w:val="007B0B8F"/>
    <w:rsid w:val="007B6328"/>
    <w:rsid w:val="007B74B8"/>
    <w:rsid w:val="007C4F3A"/>
    <w:rsid w:val="007C5091"/>
    <w:rsid w:val="007D1B72"/>
    <w:rsid w:val="007E39A4"/>
    <w:rsid w:val="007F0BF8"/>
    <w:rsid w:val="00802E96"/>
    <w:rsid w:val="00816F63"/>
    <w:rsid w:val="0083310F"/>
    <w:rsid w:val="00851EF0"/>
    <w:rsid w:val="00856549"/>
    <w:rsid w:val="00865402"/>
    <w:rsid w:val="00865FFE"/>
    <w:rsid w:val="00866426"/>
    <w:rsid w:val="008919AA"/>
    <w:rsid w:val="008A07FD"/>
    <w:rsid w:val="008A6E61"/>
    <w:rsid w:val="008B1D6C"/>
    <w:rsid w:val="008B2AF3"/>
    <w:rsid w:val="008B6E61"/>
    <w:rsid w:val="008C3297"/>
    <w:rsid w:val="008D75DC"/>
    <w:rsid w:val="008F33FC"/>
    <w:rsid w:val="00910E52"/>
    <w:rsid w:val="00912FB0"/>
    <w:rsid w:val="009145CA"/>
    <w:rsid w:val="00921186"/>
    <w:rsid w:val="00927011"/>
    <w:rsid w:val="00931F84"/>
    <w:rsid w:val="0093270E"/>
    <w:rsid w:val="00932B30"/>
    <w:rsid w:val="00932B84"/>
    <w:rsid w:val="00933781"/>
    <w:rsid w:val="009571AD"/>
    <w:rsid w:val="009618F8"/>
    <w:rsid w:val="00981ABC"/>
    <w:rsid w:val="0099483A"/>
    <w:rsid w:val="009A55B2"/>
    <w:rsid w:val="009B2B91"/>
    <w:rsid w:val="009B4109"/>
    <w:rsid w:val="009C3C13"/>
    <w:rsid w:val="009C4B87"/>
    <w:rsid w:val="009F04D9"/>
    <w:rsid w:val="00A001BE"/>
    <w:rsid w:val="00A06741"/>
    <w:rsid w:val="00A26F0C"/>
    <w:rsid w:val="00A309E4"/>
    <w:rsid w:val="00A356D4"/>
    <w:rsid w:val="00A70CAE"/>
    <w:rsid w:val="00AA327B"/>
    <w:rsid w:val="00AA39C3"/>
    <w:rsid w:val="00AA5FF6"/>
    <w:rsid w:val="00AB1863"/>
    <w:rsid w:val="00AB44F6"/>
    <w:rsid w:val="00AB6D09"/>
    <w:rsid w:val="00AC057B"/>
    <w:rsid w:val="00AC3E84"/>
    <w:rsid w:val="00AC4FBD"/>
    <w:rsid w:val="00AF631F"/>
    <w:rsid w:val="00AF78A4"/>
    <w:rsid w:val="00B00DA9"/>
    <w:rsid w:val="00B11008"/>
    <w:rsid w:val="00B110E8"/>
    <w:rsid w:val="00B1606D"/>
    <w:rsid w:val="00B24ADF"/>
    <w:rsid w:val="00B30048"/>
    <w:rsid w:val="00B34FB8"/>
    <w:rsid w:val="00B429B1"/>
    <w:rsid w:val="00B43108"/>
    <w:rsid w:val="00B52733"/>
    <w:rsid w:val="00B5459C"/>
    <w:rsid w:val="00B922C5"/>
    <w:rsid w:val="00B92652"/>
    <w:rsid w:val="00B96666"/>
    <w:rsid w:val="00BA1C68"/>
    <w:rsid w:val="00BA50B8"/>
    <w:rsid w:val="00BB1E91"/>
    <w:rsid w:val="00BB76A5"/>
    <w:rsid w:val="00BB7EB3"/>
    <w:rsid w:val="00BC7596"/>
    <w:rsid w:val="00BE076A"/>
    <w:rsid w:val="00BF0205"/>
    <w:rsid w:val="00C01492"/>
    <w:rsid w:val="00C07795"/>
    <w:rsid w:val="00C14EDD"/>
    <w:rsid w:val="00C21769"/>
    <w:rsid w:val="00C25ED9"/>
    <w:rsid w:val="00C33EBA"/>
    <w:rsid w:val="00C3402B"/>
    <w:rsid w:val="00C465F5"/>
    <w:rsid w:val="00C51B0A"/>
    <w:rsid w:val="00C531AA"/>
    <w:rsid w:val="00CA7600"/>
    <w:rsid w:val="00CC26FE"/>
    <w:rsid w:val="00CC3275"/>
    <w:rsid w:val="00CD2DDA"/>
    <w:rsid w:val="00D1731C"/>
    <w:rsid w:val="00D414C2"/>
    <w:rsid w:val="00D41AF7"/>
    <w:rsid w:val="00D427E4"/>
    <w:rsid w:val="00D44F0D"/>
    <w:rsid w:val="00D539C9"/>
    <w:rsid w:val="00D542EC"/>
    <w:rsid w:val="00D7781E"/>
    <w:rsid w:val="00DA23B3"/>
    <w:rsid w:val="00DA5662"/>
    <w:rsid w:val="00DA7FCF"/>
    <w:rsid w:val="00DB19CA"/>
    <w:rsid w:val="00DC6AF2"/>
    <w:rsid w:val="00DC769F"/>
    <w:rsid w:val="00DF3498"/>
    <w:rsid w:val="00DF6D21"/>
    <w:rsid w:val="00E0640D"/>
    <w:rsid w:val="00E0669F"/>
    <w:rsid w:val="00E258AA"/>
    <w:rsid w:val="00E33A0A"/>
    <w:rsid w:val="00E35023"/>
    <w:rsid w:val="00E42EAD"/>
    <w:rsid w:val="00E44970"/>
    <w:rsid w:val="00E60A8A"/>
    <w:rsid w:val="00E630EC"/>
    <w:rsid w:val="00E63E0E"/>
    <w:rsid w:val="00E73A5D"/>
    <w:rsid w:val="00E7777A"/>
    <w:rsid w:val="00EC14DE"/>
    <w:rsid w:val="00EC3F44"/>
    <w:rsid w:val="00EE3409"/>
    <w:rsid w:val="00F0176E"/>
    <w:rsid w:val="00F12CF4"/>
    <w:rsid w:val="00F30A4E"/>
    <w:rsid w:val="00F56104"/>
    <w:rsid w:val="00F6280F"/>
    <w:rsid w:val="00FB3D1C"/>
    <w:rsid w:val="00FC78E7"/>
    <w:rsid w:val="00FC7A24"/>
    <w:rsid w:val="00FE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459C"/>
    <w:pPr>
      <w:ind w:left="708"/>
    </w:pPr>
    <w:rPr>
      <w:sz w:val="20"/>
      <w:lang w:val="en-AU" w:eastAsia="bg-BG"/>
    </w:rPr>
  </w:style>
  <w:style w:type="paragraph" w:customStyle="1" w:styleId="Char1CharCharCharCharChar1CharCharCharChar">
    <w:name w:val="Char1 Char Char Char Char Char1 Char Char Char Char"/>
    <w:basedOn w:val="Normal"/>
    <w:rsid w:val="00EC3F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B1606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B1606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459C"/>
    <w:pPr>
      <w:ind w:left="708"/>
    </w:pPr>
    <w:rPr>
      <w:sz w:val="20"/>
      <w:lang w:val="en-AU" w:eastAsia="bg-BG"/>
    </w:rPr>
  </w:style>
  <w:style w:type="paragraph" w:customStyle="1" w:styleId="Char1CharCharCharCharChar1CharCharCharChar">
    <w:name w:val="Char1 Char Char Char Char Char1 Char Char Char Char"/>
    <w:basedOn w:val="Normal"/>
    <w:rsid w:val="00EC3F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B1606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B1606D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25B12-2E45-4DF3-A019-BCC09EB1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                     </vt:lpstr>
    </vt:vector>
  </TitlesOfParts>
  <Company>Община Габрово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Miryana Hristova</cp:lastModifiedBy>
  <cp:revision>2</cp:revision>
  <cp:lastPrinted>2014-12-10T11:57:00Z</cp:lastPrinted>
  <dcterms:created xsi:type="dcterms:W3CDTF">2015-02-18T11:35:00Z</dcterms:created>
  <dcterms:modified xsi:type="dcterms:W3CDTF">2015-02-18T11:35:00Z</dcterms:modified>
</cp:coreProperties>
</file>